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spacing w:after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ADMINISTRATION GENERALE DE L’ENSEIGNEMENT</w:t>
      </w:r>
    </w:p>
    <w:p>
      <w:pPr>
        <w:pStyle w:val="Texte"/>
        <w:spacing w:after="0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spacing w:after="0"/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spacing w:after="0"/>
      </w:pPr>
    </w:p>
    <w:p>
      <w:pPr>
        <w:spacing w:after="0"/>
      </w:pPr>
    </w:p>
    <w:p>
      <w:pPr>
        <w:spacing w:after="0"/>
      </w:pPr>
    </w:p>
    <w:p>
      <w:pPr>
        <w:pStyle w:val="Titre2"/>
        <w:spacing w:after="0"/>
        <w:rPr>
          <w:caps/>
          <w:sz w:val="22"/>
          <w:szCs w:val="22"/>
        </w:rPr>
      </w:pPr>
      <w:r>
        <w:rPr>
          <w:sz w:val="22"/>
          <w:szCs w:val="22"/>
        </w:rPr>
        <w:t>UNITE D'ENSEIGNEMENT</w:t>
      </w: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ASPECTS GENERAUX DE LA GESTION DES RESSOURCES HUMAINES</w:t>
      </w: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spacing w:after="0"/>
        <w:jc w:val="center"/>
        <w:rPr>
          <w:b/>
          <w:bCs/>
          <w:highlight w:val="yellow"/>
        </w:rPr>
      </w:pPr>
    </w:p>
    <w:p>
      <w:pPr>
        <w:spacing w:after="0"/>
        <w:jc w:val="center"/>
        <w:rPr>
          <w:b/>
          <w:bCs/>
        </w:rPr>
      </w:pPr>
      <w:r>
        <w:rPr>
          <w:b/>
          <w:sz w:val="22"/>
          <w:szCs w:val="22"/>
        </w:rPr>
        <w:t>DOMAINE : SCIENCES ECONOMIQUES ET DE GESTION</w:t>
      </w: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71 55 12 U42 D2</w:t>
            </w:r>
          </w:p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DU DOMAINE DE FORMATION : 702</w:t>
            </w:r>
          </w:p>
        </w:tc>
      </w:tr>
      <w:tr>
        <w:trPr>
          <w:trHeight w:val="290"/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pacing w:after="0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</w:t>
      </w:r>
      <w:bookmarkStart w:id="0" w:name="_GoBack"/>
      <w:bookmarkEnd w:id="0"/>
      <w:r>
        <w:rPr>
          <w:b/>
          <w:sz w:val="24"/>
          <w:szCs w:val="24"/>
        </w:rPr>
        <w:t>,</w:t>
      </w:r>
    </w:p>
    <w:p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spacing w:after="0" w:line="240" w:lineRule="auto"/>
        <w:jc w:val="center"/>
        <w:rPr>
          <w:b/>
          <w:sz w:val="22"/>
          <w:szCs w:val="22"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  <w:tcBorders>
              <w:top w:val="single" w:sz="6" w:space="0" w:color="auto"/>
              <w:left w:val="single" w:sz="6" w:space="0" w:color="auto"/>
              <w:bottom w:val="single" w:sz="30" w:space="0" w:color="auto"/>
              <w:right w:val="single" w:sz="30" w:space="0" w:color="auto"/>
            </w:tcBorders>
          </w:tcPr>
          <w:p>
            <w:pPr>
              <w:spacing w:after="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br w:type="page"/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fr-FR"/>
              </w:rPr>
            </w:pPr>
            <w:r>
              <w:rPr>
                <w:b/>
                <w:bCs/>
                <w:sz w:val="28"/>
                <w:szCs w:val="28"/>
              </w:rPr>
              <w:t>ASPECTS GENERAUX DE LA GESTION DES RESSOURCES HUMAINES</w:t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  <w:p>
            <w:pPr>
              <w:keepNext/>
              <w:spacing w:after="0" w:line="240" w:lineRule="auto"/>
              <w:jc w:val="center"/>
              <w:outlineLvl w:val="3"/>
              <w:rPr>
                <w:b/>
                <w:caps/>
                <w:sz w:val="22"/>
                <w:szCs w:val="22"/>
                <w:lang w:eastAsia="fr-FR"/>
              </w:rPr>
            </w:pPr>
            <w:r>
              <w:rPr>
                <w:b/>
                <w:caps/>
                <w:sz w:val="22"/>
                <w:szCs w:val="22"/>
                <w:lang w:eastAsia="fr-FR"/>
              </w:rPr>
              <w:t>ENSEIGNEMENT superieur de type long</w:t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</w:tc>
      </w:tr>
    </w:tbl>
    <w:p>
      <w:pPr>
        <w:spacing w:before="120"/>
        <w:jc w:val="both"/>
        <w:rPr>
          <w:b/>
          <w:sz w:val="22"/>
          <w:szCs w:val="22"/>
          <w:lang w:eastAsia="fr-FR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 w:line="240" w:lineRule="auto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pacing w:after="120" w:line="24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 w:line="240" w:lineRule="auto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spacing w:after="120" w:line="240" w:lineRule="auto"/>
        <w:ind w:left="709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l’étudiant :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des aptitudes communicationnelles ;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d'identifier une situation conflictuelle et d'établir une stratégie d'intervention appropriée ;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d'acquérir des concepts de base et des techniques en matière d'organisation et de gestion des ressources humaines.</w:t>
      </w: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confronter différents modèles aux données fournies et/ ou observées afin de sélectionner le plus adéquat.</w:t>
      </w:r>
    </w:p>
    <w:p>
      <w:pPr>
        <w:numPr>
          <w:ilvl w:val="1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Titres pouvant en tenir lieu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autoSpaceDE w:val="0"/>
        <w:autoSpaceDN w:val="0"/>
        <w:adjustRightInd w:val="0"/>
        <w:spacing w:after="120" w:line="240" w:lineRule="auto"/>
        <w:jc w:val="both"/>
        <w:rPr>
          <w:color w:val="002060"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travers une situation issue de la vie professionnelle, définie par le chargé de cours ou choisie par l’étudiant et avalisée par le chargé de cours,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dans</w:t>
      </w:r>
      <w:proofErr w:type="gramEnd"/>
      <w:r>
        <w:rPr>
          <w:i/>
          <w:spacing w:val="-3"/>
          <w:sz w:val="22"/>
          <w:szCs w:val="22"/>
        </w:rPr>
        <w:t xml:space="preserve"> le respect des consignes et </w:t>
      </w:r>
      <w:r>
        <w:rPr>
          <w:i/>
          <w:sz w:val="22"/>
          <w:szCs w:val="22"/>
        </w:rPr>
        <w:t>en disposant de sa documentation,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une amélioration du processus de management ;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dégager et de planifier la mise en œuvre d’un objectif opérationnel ;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repérer des attitudes et des comportements humains favorisant ou non un acte de communication efficace ; 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des attitudes et des comportements alternatifs face à une situation de conflit et de dégager une stratégie d'intervention.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 w:line="240" w:lineRule="auto"/>
        <w:ind w:left="360"/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spacing w:after="120"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de situations issues de la vie professionnelle, décrivant un processus de management faisant appel à la gestion des ressources humaines, en s’aidant d’une documentation enrichie d’outils d’observation et/ou d’évaluation,</w:t>
      </w:r>
    </w:p>
    <w:p>
      <w:pPr>
        <w:numPr>
          <w:ilvl w:val="12"/>
          <w:numId w:val="0"/>
        </w:numPr>
        <w:spacing w:after="120" w:line="240" w:lineRule="auto"/>
        <w:ind w:left="426" w:right="425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précisées par le chargé de cours,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d'identifier les différents styles de leadership et leur adéquation à un contexte professionnel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d’expliquer et de prendre en compte les facteurs de motivation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communiquer de manière appropriée une consigne de travail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d’appréhender des outils d’entretien (grilles critériées) et des techniques de communication adaptées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d'exploiter les applications professionnelles de la dynamique de groupe, en particulier de préparer et d’animer une réunion de travail ainsi que de gérer les équipes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détecter les indices précurseurs d'un conflit et de proposer une alternative à diverses situations conflictuelles en mettant en œuvre des stratégies d'intervention et de concertation sociale (délégation syndicale, médiation, médecine du travail …).</w:t>
      </w:r>
    </w:p>
    <w:p>
      <w:pPr>
        <w:numPr>
          <w:ilvl w:val="12"/>
          <w:numId w:val="0"/>
        </w:numPr>
        <w:spacing w:after="120" w:line="240" w:lineRule="auto"/>
        <w:ind w:left="426" w:right="425"/>
        <w:jc w:val="both"/>
        <w:rPr>
          <w:i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spacing w:after="120" w:line="240" w:lineRule="auto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 w:line="240" w:lineRule="auto"/>
        <w:ind w:left="426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le programme du présent dossier.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 w:line="240" w:lineRule="auto"/>
        <w:ind w:left="360"/>
        <w:jc w:val="both"/>
        <w:rPr>
          <w:b/>
          <w:sz w:val="22"/>
          <w:szCs w:val="22"/>
        </w:rPr>
      </w:pPr>
    </w:p>
    <w:tbl>
      <w:tblPr>
        <w:tblW w:w="93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8"/>
        <w:gridCol w:w="1984"/>
        <w:gridCol w:w="1418"/>
        <w:gridCol w:w="1701"/>
      </w:tblGrid>
      <w:tr>
        <w:trPr>
          <w:cantSplit/>
          <w:trHeight w:val="512"/>
        </w:trPr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  <w:trHeight w:val="43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Aspects généraux de la gestion des ressources humaines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  <w:trHeight w:val="257"/>
        </w:trPr>
        <w:tc>
          <w:tcPr>
            <w:tcW w:w="622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76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ind w:left="708" w:hanging="708"/>
        <w:rPr>
          <w:sz w:val="22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</w:rPr>
      <w:id w:val="563377986"/>
      <w:docPartObj>
        <w:docPartGallery w:val="Page Numbers (Bottom of Page)"/>
        <w:docPartUnique/>
      </w:docPartObj>
    </w:sdtPr>
    <w:sdtContent>
      <w:sdt>
        <w:sdtPr>
          <w:rPr>
            <w:color w:val="002060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tabs>
                <w:tab w:val="clear" w:pos="4536"/>
              </w:tabs>
              <w:jc w:val="right"/>
              <w:rPr>
                <w:color w:val="002060"/>
              </w:rPr>
            </w:pPr>
            <w:r>
              <w:rPr>
                <w:color w:val="002060"/>
              </w:rPr>
              <w:t>Aspects généraux de la gestion des ressources humaines</w:t>
            </w:r>
            <w:r>
              <w:rPr>
                <w:color w:val="002060"/>
              </w:rPr>
              <w:tab/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2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AF4D51"/>
    <w:multiLevelType w:val="hybridMultilevel"/>
    <w:tmpl w:val="E3CE0F0C"/>
    <w:lvl w:ilvl="0" w:tplc="1556F1A2">
      <w:start w:val="1"/>
      <w:numFmt w:val="bullet"/>
      <w:lvlText w:val=""/>
      <w:lvlJc w:val="left"/>
      <w:pPr>
        <w:tabs>
          <w:tab w:val="num" w:pos="1836"/>
        </w:tabs>
        <w:ind w:left="1836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3" w15:restartNumberingAfterBreak="0">
    <w:nsid w:val="1B791F73"/>
    <w:multiLevelType w:val="hybridMultilevel"/>
    <w:tmpl w:val="6A8C1A7A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3CD20ADD"/>
    <w:multiLevelType w:val="singleLevel"/>
    <w:tmpl w:val="E5EC2024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7" w15:restartNumberingAfterBreak="0">
    <w:nsid w:val="46F5656B"/>
    <w:multiLevelType w:val="hybridMultilevel"/>
    <w:tmpl w:val="04E4E1EE"/>
    <w:lvl w:ilvl="0" w:tplc="998E72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4EA3"/>
    <w:multiLevelType w:val="hybridMultilevel"/>
    <w:tmpl w:val="FAE0ED34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0" w15:restartNumberingAfterBreak="0">
    <w:nsid w:val="6B9B756D"/>
    <w:multiLevelType w:val="hybridMultilevel"/>
    <w:tmpl w:val="C0F2A708"/>
    <w:lvl w:ilvl="0" w:tplc="B7F2722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813"/>
        </w:tabs>
        <w:ind w:left="1813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2"/>
  </w:num>
  <w:num w:numId="6">
    <w:abstractNumId w:val="2"/>
  </w:num>
  <w:num w:numId="7">
    <w:abstractNumId w:val="9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3C6C5D-F2FA-4A5B-B9B7-A46E8AA3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F94093-3D28-4B31-8589-34169C01C047}"/>
</file>

<file path=customXml/itemProps2.xml><?xml version="1.0" encoding="utf-8"?>
<ds:datastoreItem xmlns:ds="http://schemas.openxmlformats.org/officeDocument/2006/customXml" ds:itemID="{55556E20-D356-4FED-A3CB-EE2A18D83A21}"/>
</file>

<file path=customXml/itemProps3.xml><?xml version="1.0" encoding="utf-8"?>
<ds:datastoreItem xmlns:ds="http://schemas.openxmlformats.org/officeDocument/2006/customXml" ds:itemID="{592E599F-CEAD-49A8-A0A4-FBA16CA12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882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61</cp:revision>
  <cp:lastPrinted>2017-05-02T15:31:00Z</cp:lastPrinted>
  <dcterms:created xsi:type="dcterms:W3CDTF">2017-05-16T05:43:00Z</dcterms:created>
  <dcterms:modified xsi:type="dcterms:W3CDTF">2019-10-16T08:01:00Z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