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50" w:type="dxa"/>
        <w:tblInd w:w="-252" w:type="dxa"/>
        <w:tblLayout w:type="fixed"/>
        <w:tblLook w:val="0000" w:firstRow="0" w:lastRow="0" w:firstColumn="0" w:lastColumn="0" w:noHBand="0" w:noVBand="0"/>
      </w:tblPr>
      <w:tblGrid>
        <w:gridCol w:w="2061"/>
        <w:gridCol w:w="6804"/>
        <w:gridCol w:w="1485"/>
      </w:tblGrid>
      <w:tr>
        <w:trPr>
          <w:cantSplit/>
          <w:trHeight w:val="851"/>
        </w:trPr>
        <w:tc>
          <w:tcPr>
            <w:tcW w:w="2061" w:type="dxa"/>
          </w:tcPr>
          <w:p>
            <w:pPr>
              <w:jc w:val="center"/>
              <w:rPr>
                <w:rFonts w:ascii="Arial" w:hAnsi="Arial"/>
                <w:lang w:val="fr-FR"/>
              </w:rPr>
            </w:pPr>
          </w:p>
        </w:tc>
        <w:tc>
          <w:tcPr>
            <w:tcW w:w="6804" w:type="dxa"/>
          </w:tcPr>
          <w:p>
            <w:pPr>
              <w:spacing w:before="120"/>
              <w:jc w:val="center"/>
              <w:rPr>
                <w:rFonts w:ascii="Arial" w:hAnsi="Arial"/>
                <w:sz w:val="36"/>
                <w:szCs w:val="36"/>
                <w:lang w:val="fr-FR"/>
              </w:rPr>
            </w:pPr>
            <w:r>
              <w:rPr>
                <w:rFonts w:ascii="Arial" w:hAnsi="Arial"/>
                <w:b/>
                <w:sz w:val="36"/>
                <w:szCs w:val="36"/>
                <w:lang w:val="fr-FR"/>
              </w:rPr>
              <w:t>Supplément au certificat Europass</w:t>
            </w:r>
            <w:r>
              <w:rPr>
                <w:rFonts w:ascii="Arial" w:hAnsi="Arial"/>
                <w:sz w:val="36"/>
                <w:szCs w:val="36"/>
                <w:vertAlign w:val="superscript"/>
                <w:lang w:val="fr-FR"/>
              </w:rPr>
              <w:t>(*)</w:t>
            </w:r>
          </w:p>
        </w:tc>
        <w:bookmarkStart w:id="0" w:name="_MON_1237812174"/>
        <w:bookmarkEnd w:id="0"/>
        <w:tc>
          <w:tcPr>
            <w:tcW w:w="1485" w:type="dxa"/>
          </w:tcPr>
          <w:p>
            <w:pPr>
              <w:jc w:val="center"/>
              <w:rPr>
                <w:bCs/>
                <w:lang w:val="fr-FR"/>
              </w:rPr>
            </w:pPr>
            <w:r>
              <w:rPr>
                <w:rFonts w:ascii="Arial" w:hAnsi="Arial"/>
                <w:sz w:val="16"/>
              </w:rPr>
              <w:object w:dxaOrig="931"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pt;height:40.9pt" o:ole="">
                  <v:imagedata r:id="rId8" o:title=""/>
                </v:shape>
                <o:OLEObject Type="Embed" ProgID="Word.Picture.8" ShapeID="_x0000_i1025" DrawAspect="Content" ObjectID="_1543940042" r:id="rId9"/>
              </w:object>
            </w:r>
          </w:p>
          <w:p>
            <w:pPr>
              <w:jc w:val="center"/>
              <w:rPr>
                <w:bCs/>
                <w:lang w:val="fr-FR"/>
              </w:rPr>
            </w:pPr>
            <w:r>
              <w:rPr>
                <w:bCs/>
                <w:lang w:val="fr-FR"/>
              </w:rPr>
              <w:t>Belgique</w:t>
            </w:r>
          </w:p>
        </w:tc>
      </w:tr>
    </w:tbl>
    <w:p>
      <w:pPr>
        <w:rPr>
          <w:rFonts w:ascii="Arial" w:hAnsi="Arial"/>
          <w:sz w:val="18"/>
          <w:lang w:val="fr-FR"/>
        </w:rPr>
      </w:pPr>
      <w:r>
        <w:rPr>
          <w:rFonts w:ascii="Arial" w:hAnsi="Arial"/>
          <w:noProof/>
          <w:lang w:val="fr-BE" w:eastAsia="fr-BE"/>
        </w:rPr>
        <w:drawing>
          <wp:anchor distT="0" distB="0" distL="0" distR="0" simplePos="0" relativeHeight="251657728" behindDoc="0" locked="0" layoutInCell="1" allowOverlap="1">
            <wp:simplePos x="0" y="0"/>
            <wp:positionH relativeFrom="column">
              <wp:posOffset>4671060</wp:posOffset>
            </wp:positionH>
            <wp:positionV relativeFrom="paragraph">
              <wp:posOffset>203835</wp:posOffset>
            </wp:positionV>
            <wp:extent cx="1316355" cy="377825"/>
            <wp:effectExtent l="0" t="0" r="0" b="0"/>
            <wp:wrapSquare wrapText="bothSides"/>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1316355" cy="377825"/>
                    </a:xfrm>
                    <a:prstGeom prst="rect">
                      <a:avLst/>
                    </a:prstGeom>
                    <a:solidFill>
                      <a:srgbClr val="FFFFFF">
                        <a:alpha val="0"/>
                      </a:srgbClr>
                    </a:solidFill>
                    <a:ln w="9525">
                      <a:noFill/>
                      <a:miter lim="800000"/>
                      <a:headEnd/>
                      <a:tailEnd/>
                    </a:ln>
                  </pic:spPr>
                </pic:pic>
              </a:graphicData>
            </a:graphic>
          </wp:anchor>
        </w:drawing>
      </w:r>
      <w:r>
        <w:rPr>
          <w:rFonts w:ascii="Arial" w:hAnsi="Arial" w:cs="Arial"/>
          <w:noProof/>
          <w:sz w:val="22"/>
          <w:szCs w:val="22"/>
          <w:lang w:val="fr-BE" w:eastAsia="fr-BE"/>
        </w:rPr>
        <w:drawing>
          <wp:inline distT="0" distB="0" distL="0" distR="0">
            <wp:extent cx="828675" cy="847725"/>
            <wp:effectExtent l="19050" t="0" r="9525" b="0"/>
            <wp:docPr id="2" name="Image 2"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jpg@01CCBB3C.E77BBDA0"/>
                    <pic:cNvPicPr>
                      <a:picLocks noChangeAspect="1" noChangeArrowheads="1"/>
                    </pic:cNvPicPr>
                  </pic:nvPicPr>
                  <pic:blipFill>
                    <a:blip r:embed="rId11" r:link="rId12" cstate="print"/>
                    <a:srcRect/>
                    <a:stretch>
                      <a:fillRect/>
                    </a:stretch>
                  </pic:blipFill>
                  <pic:spPr bwMode="auto">
                    <a:xfrm>
                      <a:off x="0" y="0"/>
                      <a:ext cx="828675" cy="847725"/>
                    </a:xfrm>
                    <a:prstGeom prst="rect">
                      <a:avLst/>
                    </a:prstGeom>
                    <a:noFill/>
                    <a:ln w="9525">
                      <a:noFill/>
                      <a:miter lim="800000"/>
                      <a:headEnd/>
                      <a:tailEnd/>
                    </a:ln>
                  </pic:spPr>
                </pic:pic>
              </a:graphicData>
            </a:graphic>
          </wp:inline>
        </w:drawing>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noProof/>
          <w:lang w:val="fr-BE" w:eastAsia="fr-BE"/>
        </w:rPr>
        <w:drawing>
          <wp:inline distT="0" distB="0" distL="0" distR="0">
            <wp:extent cx="904875" cy="800100"/>
            <wp:effectExtent l="19050" t="0" r="9525" b="0"/>
            <wp:docPr id="3" name="Image 3" descr="logo promotion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omotion sociale"/>
                    <pic:cNvPicPr>
                      <a:picLocks noChangeAspect="1" noChangeArrowheads="1"/>
                    </pic:cNvPicPr>
                  </pic:nvPicPr>
                  <pic:blipFill>
                    <a:blip r:embed="rId13" cstate="print"/>
                    <a:srcRect/>
                    <a:stretch>
                      <a:fillRect/>
                    </a:stretch>
                  </pic:blipFill>
                  <pic:spPr bwMode="auto">
                    <a:xfrm>
                      <a:off x="0" y="0"/>
                      <a:ext cx="904875" cy="800100"/>
                    </a:xfrm>
                    <a:prstGeom prst="rect">
                      <a:avLst/>
                    </a:prstGeom>
                    <a:noFill/>
                    <a:ln w="9525">
                      <a:noFill/>
                      <a:miter lim="800000"/>
                      <a:headEnd/>
                      <a:tailEnd/>
                    </a:ln>
                  </pic:spPr>
                </pic:pic>
              </a:graphicData>
            </a:graphic>
          </wp:inline>
        </w:drawing>
      </w:r>
    </w:p>
    <w:p>
      <w:pPr>
        <w:jc w:val="center"/>
        <w:rPr>
          <w:rFonts w:ascii="Arial" w:hAnsi="Arial"/>
          <w:sz w:val="18"/>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sz w:val="24"/>
                <w:lang w:val="fr-FR"/>
              </w:rPr>
            </w:pPr>
            <w:r>
              <w:rPr>
                <w:rFonts w:ascii="Arial" w:hAnsi="Arial"/>
                <w:sz w:val="24"/>
                <w:szCs w:val="24"/>
                <w:lang w:val="fr-FR"/>
              </w:rPr>
              <w:t xml:space="preserve">1. </w:t>
            </w:r>
            <w:r>
              <w:rPr>
                <w:rFonts w:ascii="Arial" w:hAnsi="Arial"/>
                <w:sz w:val="22"/>
                <w:szCs w:val="22"/>
                <w:lang w:val="fr-FR"/>
              </w:rPr>
              <w:t>Intitulé du certificat</w:t>
            </w:r>
            <w:r>
              <w:rPr>
                <w:rStyle w:val="Appelnotedebasdep"/>
                <w:rFonts w:ascii="Arial" w:hAnsi="Arial"/>
                <w:sz w:val="22"/>
                <w:szCs w:val="22"/>
                <w:lang w:val="fr-FR"/>
              </w:rPr>
              <w:footnoteReference w:id="1"/>
            </w:r>
          </w:p>
        </w:tc>
      </w:tr>
      <w:tr>
        <w:trPr>
          <w:cantSplit/>
          <w:trHeight w:val="345"/>
        </w:trPr>
        <w:tc>
          <w:tcPr>
            <w:tcW w:w="10350" w:type="dxa"/>
          </w:tcPr>
          <w:p>
            <w:pPr>
              <w:spacing w:before="60" w:after="60"/>
              <w:jc w:val="center"/>
              <w:rPr>
                <w:rFonts w:ascii="Arial" w:hAnsi="Arial"/>
                <w:b/>
                <w:sz w:val="24"/>
                <w:lang w:val="fr-FR"/>
              </w:rPr>
            </w:pPr>
            <w:r>
              <w:rPr>
                <w:rFonts w:ascii="Arial" w:hAnsi="Arial"/>
                <w:b/>
                <w:sz w:val="24"/>
                <w:lang w:val="fr-FR"/>
              </w:rPr>
              <w:t>TECHNICIEN DE BUREAU</w:t>
            </w:r>
          </w:p>
        </w:tc>
      </w:tr>
    </w:tbl>
    <w:p>
      <w:pPr>
        <w:jc w:val="center"/>
        <w:rPr>
          <w:rFonts w:ascii="Arial" w:hAnsi="Arial"/>
          <w:sz w:val="18"/>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sz w:val="22"/>
                <w:lang w:val="fr-FR"/>
              </w:rPr>
            </w:pPr>
            <w:r>
              <w:rPr>
                <w:rFonts w:ascii="Arial" w:hAnsi="Arial"/>
                <w:b/>
                <w:sz w:val="22"/>
                <w:lang w:val="fr-FR"/>
              </w:rPr>
              <w:t xml:space="preserve"> </w:t>
            </w:r>
            <w:r>
              <w:rPr>
                <w:rFonts w:ascii="Arial" w:hAnsi="Arial"/>
                <w:sz w:val="22"/>
                <w:lang w:val="fr-FR"/>
              </w:rPr>
              <w:t>2. Traduction de l’intitulé du certificat</w:t>
            </w:r>
            <w:r>
              <w:rPr>
                <w:rStyle w:val="Appelnotedebasdep"/>
                <w:rFonts w:ascii="Arial" w:hAnsi="Arial"/>
                <w:sz w:val="22"/>
                <w:lang w:val="fr-FR"/>
              </w:rPr>
              <w:footnoteReference w:id="2"/>
            </w:r>
          </w:p>
        </w:tc>
      </w:tr>
      <w:tr>
        <w:trPr>
          <w:trHeight w:val="341"/>
        </w:trPr>
        <w:tc>
          <w:tcPr>
            <w:tcW w:w="10350" w:type="dxa"/>
          </w:tcPr>
          <w:p>
            <w:pPr>
              <w:spacing w:before="60" w:after="60"/>
              <w:jc w:val="center"/>
              <w:rPr>
                <w:rFonts w:ascii="Arial" w:hAnsi="Arial"/>
                <w:b/>
                <w:sz w:val="24"/>
                <w:lang w:val="fr-FR"/>
              </w:rPr>
            </w:pPr>
            <w:r>
              <w:rPr>
                <w:rFonts w:ascii="Arial" w:hAnsi="Arial"/>
                <w:b/>
                <w:sz w:val="24"/>
                <w:lang w:val="fr-FR"/>
              </w:rPr>
              <w:t>KANTOORBEDIENDE (NL)</w:t>
            </w:r>
          </w:p>
          <w:p>
            <w:pPr>
              <w:spacing w:before="60" w:after="60"/>
              <w:jc w:val="center"/>
              <w:rPr>
                <w:rFonts w:ascii="Arial" w:hAnsi="Arial"/>
                <w:b/>
                <w:sz w:val="24"/>
                <w:lang w:val="fr-FR"/>
              </w:rPr>
            </w:pPr>
            <w:r>
              <w:rPr>
                <w:rFonts w:ascii="Arial" w:hAnsi="Arial"/>
                <w:b/>
                <w:sz w:val="24"/>
                <w:lang w:val="fr-FR"/>
              </w:rPr>
              <w:t>BÜROANGESTELLTE (DE)</w:t>
            </w:r>
          </w:p>
          <w:p>
            <w:pPr>
              <w:spacing w:before="60" w:after="60"/>
              <w:jc w:val="center"/>
              <w:rPr>
                <w:rFonts w:ascii="Arial" w:hAnsi="Arial"/>
                <w:b/>
                <w:sz w:val="24"/>
                <w:lang w:val="fr-FR"/>
              </w:rPr>
            </w:pPr>
            <w:r>
              <w:rPr>
                <w:rFonts w:ascii="Arial" w:hAnsi="Arial"/>
                <w:b/>
                <w:sz w:val="24"/>
                <w:lang w:val="fr-FR"/>
              </w:rPr>
              <w:t>ADMINISTRATION ASSISTANT (EN)</w:t>
            </w:r>
          </w:p>
        </w:tc>
      </w:tr>
    </w:tbl>
    <w:p>
      <w:pPr>
        <w:jc w:val="center"/>
        <w:rPr>
          <w:rFonts w:ascii="Arial" w:hAnsi="Arial"/>
          <w:sz w:val="18"/>
          <w:lang w:val="fr-FR"/>
        </w:rPr>
      </w:pPr>
    </w:p>
    <w:tbl>
      <w:tblPr>
        <w:tblW w:w="0" w:type="auto"/>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rPr>
          <w:trHeight w:val="267"/>
        </w:trPr>
        <w:tc>
          <w:tcPr>
            <w:tcW w:w="10350" w:type="dxa"/>
          </w:tcPr>
          <w:p>
            <w:pPr>
              <w:spacing w:before="20" w:after="20"/>
              <w:jc w:val="center"/>
              <w:rPr>
                <w:rFonts w:ascii="Arial" w:hAnsi="Arial"/>
                <w:sz w:val="22"/>
                <w:lang w:val="fr-FR"/>
              </w:rPr>
            </w:pPr>
            <w:r>
              <w:rPr>
                <w:rFonts w:ascii="Arial" w:hAnsi="Arial"/>
                <w:sz w:val="22"/>
                <w:lang w:val="fr-FR"/>
              </w:rPr>
              <w:t>3. Eléments de compétences acquis</w:t>
            </w:r>
          </w:p>
        </w:tc>
      </w:tr>
      <w:tr>
        <w:trPr>
          <w:trHeight w:val="1980"/>
        </w:trPr>
        <w:tc>
          <w:tcPr>
            <w:tcW w:w="10350" w:type="dxa"/>
          </w:tcPr>
          <w:p>
            <w:pPr>
              <w:spacing w:before="40" w:after="20"/>
              <w:rPr>
                <w:rFonts w:ascii="Arial" w:hAnsi="Arial" w:cs="Arial"/>
                <w:color w:val="000000"/>
                <w:sz w:val="18"/>
                <w:szCs w:val="18"/>
                <w:lang w:val="fr-BE"/>
              </w:rPr>
            </w:pPr>
            <w:r>
              <w:rPr>
                <w:rFonts w:ascii="Arial" w:hAnsi="Arial" w:cs="Arial"/>
                <w:color w:val="000000"/>
                <w:sz w:val="18"/>
                <w:szCs w:val="18"/>
                <w:lang w:val="fr-BE"/>
              </w:rPr>
              <w:t xml:space="preserve">Le certificat de qualification atteste de la maîtrise des acquis d’apprentissage listés ci-dessous : </w:t>
            </w:r>
          </w:p>
          <w:p>
            <w:pPr>
              <w:ind w:left="426"/>
              <w:jc w:val="both"/>
              <w:rPr>
                <w:rFonts w:ascii="Arial" w:hAnsi="Arial" w:cs="Arial"/>
                <w:sz w:val="18"/>
                <w:szCs w:val="18"/>
              </w:rPr>
            </w:pPr>
            <w:r>
              <w:rPr>
                <w:rFonts w:ascii="Arial" w:hAnsi="Arial" w:cs="Arial"/>
                <w:sz w:val="18"/>
                <w:szCs w:val="18"/>
              </w:rPr>
              <w:t>Accueillir les visiteurs :</w:t>
            </w:r>
          </w:p>
          <w:p>
            <w:pPr>
              <w:numPr>
                <w:ilvl w:val="0"/>
                <w:numId w:val="16"/>
              </w:numPr>
              <w:tabs>
                <w:tab w:val="left" w:pos="9214"/>
              </w:tabs>
              <w:jc w:val="both"/>
              <w:rPr>
                <w:rFonts w:ascii="Arial" w:hAnsi="Arial" w:cs="Arial"/>
                <w:sz w:val="18"/>
                <w:szCs w:val="18"/>
              </w:rPr>
            </w:pPr>
            <w:r>
              <w:rPr>
                <w:rFonts w:ascii="Arial" w:hAnsi="Arial" w:cs="Arial"/>
                <w:sz w:val="18"/>
                <w:szCs w:val="18"/>
              </w:rPr>
              <w:t>les renseigner ;</w:t>
            </w:r>
          </w:p>
          <w:p>
            <w:pPr>
              <w:numPr>
                <w:ilvl w:val="0"/>
                <w:numId w:val="16"/>
              </w:numPr>
              <w:tabs>
                <w:tab w:val="left" w:pos="9214"/>
              </w:tabs>
              <w:jc w:val="both"/>
              <w:rPr>
                <w:rFonts w:ascii="Arial" w:hAnsi="Arial" w:cs="Arial"/>
                <w:sz w:val="18"/>
                <w:szCs w:val="18"/>
              </w:rPr>
            </w:pPr>
            <w:r>
              <w:rPr>
                <w:rFonts w:ascii="Arial" w:hAnsi="Arial" w:cs="Arial"/>
                <w:sz w:val="18"/>
                <w:szCs w:val="18"/>
              </w:rPr>
              <w:t>les orienter ;</w:t>
            </w:r>
          </w:p>
          <w:p>
            <w:pPr>
              <w:numPr>
                <w:ilvl w:val="0"/>
                <w:numId w:val="16"/>
              </w:numPr>
              <w:tabs>
                <w:tab w:val="left" w:pos="9214"/>
              </w:tabs>
              <w:jc w:val="both"/>
              <w:rPr>
                <w:rFonts w:ascii="Arial" w:hAnsi="Arial" w:cs="Arial"/>
                <w:sz w:val="18"/>
                <w:szCs w:val="18"/>
                <w:lang w:val="fr-BE"/>
              </w:rPr>
            </w:pPr>
            <w:r>
              <w:rPr>
                <w:rFonts w:ascii="Arial" w:hAnsi="Arial" w:cs="Arial"/>
                <w:sz w:val="18"/>
                <w:szCs w:val="18"/>
                <w:lang w:val="fr-BE"/>
              </w:rPr>
              <w:t>réceptionner les appels téléphoniques, les filtrer, les orienter vers leur destinataire ;</w:t>
            </w:r>
          </w:p>
          <w:p>
            <w:pPr>
              <w:numPr>
                <w:ilvl w:val="0"/>
                <w:numId w:val="16"/>
              </w:numPr>
              <w:tabs>
                <w:tab w:val="left" w:pos="9214"/>
              </w:tabs>
              <w:jc w:val="both"/>
              <w:rPr>
                <w:rFonts w:ascii="Arial" w:hAnsi="Arial" w:cs="Arial"/>
                <w:sz w:val="18"/>
                <w:szCs w:val="18"/>
                <w:lang w:val="fr-BE"/>
              </w:rPr>
            </w:pPr>
            <w:r>
              <w:rPr>
                <w:rFonts w:ascii="Arial" w:hAnsi="Arial" w:cs="Arial"/>
                <w:sz w:val="18"/>
                <w:szCs w:val="18"/>
                <w:lang w:val="fr-BE"/>
              </w:rPr>
              <w:t>veiller à l’organisation d’une réunion voire d’une activité particulière ;</w:t>
            </w:r>
          </w:p>
          <w:p>
            <w:pPr>
              <w:numPr>
                <w:ilvl w:val="0"/>
                <w:numId w:val="16"/>
              </w:numPr>
              <w:tabs>
                <w:tab w:val="left" w:pos="9214"/>
              </w:tabs>
              <w:jc w:val="both"/>
              <w:rPr>
                <w:rFonts w:ascii="Arial" w:hAnsi="Arial" w:cs="Arial"/>
                <w:sz w:val="18"/>
                <w:szCs w:val="18"/>
                <w:lang w:val="fr-BE"/>
              </w:rPr>
            </w:pPr>
            <w:r>
              <w:rPr>
                <w:rFonts w:ascii="Arial" w:hAnsi="Arial" w:cs="Arial"/>
                <w:sz w:val="18"/>
                <w:szCs w:val="18"/>
                <w:lang w:val="fr-BE"/>
              </w:rPr>
              <w:t>assurer le suivi des tâches susmentionnées.</w:t>
            </w:r>
          </w:p>
          <w:p>
            <w:pPr>
              <w:ind w:left="486"/>
              <w:jc w:val="both"/>
              <w:rPr>
                <w:rFonts w:ascii="Arial" w:hAnsi="Arial" w:cs="Arial"/>
                <w:sz w:val="18"/>
                <w:szCs w:val="18"/>
                <w:lang w:val="fr-BE"/>
              </w:rPr>
            </w:pPr>
          </w:p>
          <w:p>
            <w:pPr>
              <w:ind w:left="426"/>
              <w:jc w:val="both"/>
              <w:rPr>
                <w:rFonts w:ascii="Arial" w:hAnsi="Arial" w:cs="Arial"/>
                <w:sz w:val="18"/>
                <w:szCs w:val="18"/>
                <w:lang w:val="fr-BE"/>
              </w:rPr>
            </w:pPr>
            <w:r>
              <w:rPr>
                <w:rFonts w:ascii="Arial" w:hAnsi="Arial" w:cs="Arial"/>
                <w:sz w:val="18"/>
                <w:szCs w:val="18"/>
                <w:lang w:val="fr-BE"/>
              </w:rPr>
              <w:t>Assurer la gestion des informations courantes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lire les courriers, les fax, les courriers électroniques, les documents en vue de découvrir l'objet du message et effectuer les différentes opérations de tri, d'enregistrement et de classement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faire parvenir les pièces aux destinataires en tenant compte des procédures et de l'organigramme de l'entreprise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vérifier l'exhaustivité et la conformité des documents, du courrier (interne-externe), à la réception et à l'envoi (application de procédures de contrôle)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 xml:space="preserve">signaler à la personne responsable la non-adéquation des documents ;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saisir les informations, avec une dextérité et une rapidité professionnelles à l’aide des outils bureautiques et selon les règles et usages en vigueur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collaborer à la création, saisir, traiter tout document professionnel (lettre, compte-rendu, formulaire, rapport, dossier comptable et déclarations diverses)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produire des documents différenciés (tableaux statistiques, graphes)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appliquer les techniques courantes d'archivage manuelles ou automatisées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appliquer des techniques de reproduction et de récupération de documents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collationner tous les éléments relatifs au calcul des salaires ;</w:t>
            </w:r>
          </w:p>
          <w:p>
            <w:pPr>
              <w:numPr>
                <w:ilvl w:val="0"/>
                <w:numId w:val="16"/>
              </w:numPr>
              <w:tabs>
                <w:tab w:val="left" w:pos="0"/>
              </w:tabs>
              <w:jc w:val="both"/>
              <w:rPr>
                <w:rFonts w:ascii="Arial" w:hAnsi="Arial" w:cs="Arial"/>
                <w:sz w:val="18"/>
                <w:szCs w:val="18"/>
              </w:rPr>
            </w:pPr>
            <w:r>
              <w:rPr>
                <w:rFonts w:ascii="Arial" w:hAnsi="Arial" w:cs="Arial"/>
                <w:sz w:val="18"/>
                <w:szCs w:val="18"/>
              </w:rPr>
              <w:t>participer aux inventaires.</w:t>
            </w:r>
          </w:p>
          <w:p>
            <w:pPr>
              <w:ind w:left="426"/>
              <w:jc w:val="both"/>
              <w:rPr>
                <w:rFonts w:ascii="Arial" w:hAnsi="Arial" w:cs="Arial"/>
                <w:sz w:val="18"/>
                <w:szCs w:val="18"/>
              </w:rPr>
            </w:pPr>
          </w:p>
          <w:p>
            <w:pPr>
              <w:ind w:left="426"/>
              <w:jc w:val="both"/>
              <w:rPr>
                <w:rFonts w:ascii="Arial" w:hAnsi="Arial" w:cs="Arial"/>
                <w:sz w:val="18"/>
                <w:szCs w:val="18"/>
                <w:lang w:val="fr-BE"/>
              </w:rPr>
            </w:pPr>
            <w:r>
              <w:rPr>
                <w:rFonts w:ascii="Arial" w:hAnsi="Arial" w:cs="Arial"/>
                <w:sz w:val="18"/>
                <w:szCs w:val="18"/>
                <w:lang w:val="fr-BE"/>
              </w:rPr>
              <w:t>Traiter des données - gérer un dossier :</w:t>
            </w:r>
          </w:p>
          <w:p>
            <w:pPr>
              <w:numPr>
                <w:ilvl w:val="0"/>
                <w:numId w:val="16"/>
              </w:numPr>
              <w:tabs>
                <w:tab w:val="left" w:pos="9498"/>
              </w:tabs>
              <w:jc w:val="both"/>
              <w:rPr>
                <w:rFonts w:ascii="Arial" w:hAnsi="Arial" w:cs="Arial"/>
                <w:sz w:val="18"/>
                <w:szCs w:val="18"/>
                <w:lang w:val="fr-BE"/>
              </w:rPr>
            </w:pPr>
            <w:r>
              <w:rPr>
                <w:rFonts w:ascii="Arial" w:hAnsi="Arial" w:cs="Arial"/>
                <w:sz w:val="18"/>
                <w:szCs w:val="18"/>
                <w:lang w:val="fr-BE"/>
              </w:rPr>
              <w:t>identifier le problème à traiter et lui appliquer les procédures standards de résolution des cas spécifiques à l'organisme ;</w:t>
            </w:r>
          </w:p>
          <w:p>
            <w:pPr>
              <w:numPr>
                <w:ilvl w:val="0"/>
                <w:numId w:val="16"/>
              </w:numPr>
              <w:tabs>
                <w:tab w:val="left" w:pos="9498"/>
              </w:tabs>
              <w:jc w:val="both"/>
              <w:rPr>
                <w:rFonts w:ascii="Arial" w:hAnsi="Arial" w:cs="Arial"/>
                <w:sz w:val="18"/>
                <w:szCs w:val="18"/>
                <w:lang w:val="fr-BE"/>
              </w:rPr>
            </w:pPr>
            <w:r>
              <w:rPr>
                <w:rFonts w:ascii="Arial" w:hAnsi="Arial" w:cs="Arial"/>
                <w:sz w:val="18"/>
                <w:szCs w:val="18"/>
                <w:lang w:val="fr-BE"/>
              </w:rPr>
              <w:t>appliquer des méthodes de travail cohérentes avec l'objectif poursuivi (de la préparation à l'élaboration du dossier) ;</w:t>
            </w:r>
          </w:p>
          <w:p>
            <w:pPr>
              <w:numPr>
                <w:ilvl w:val="0"/>
                <w:numId w:val="16"/>
              </w:numPr>
              <w:tabs>
                <w:tab w:val="left" w:pos="9498"/>
              </w:tabs>
              <w:jc w:val="both"/>
              <w:rPr>
                <w:rFonts w:ascii="Arial" w:hAnsi="Arial" w:cs="Arial"/>
                <w:sz w:val="18"/>
                <w:szCs w:val="18"/>
              </w:rPr>
            </w:pPr>
            <w:r>
              <w:rPr>
                <w:rFonts w:ascii="Arial" w:hAnsi="Arial" w:cs="Arial"/>
                <w:sz w:val="18"/>
                <w:szCs w:val="18"/>
              </w:rPr>
              <w:t>assurer le suivi.</w:t>
            </w:r>
          </w:p>
          <w:p>
            <w:pPr>
              <w:tabs>
                <w:tab w:val="left" w:pos="9498"/>
              </w:tabs>
              <w:ind w:left="426"/>
              <w:jc w:val="both"/>
              <w:rPr>
                <w:rFonts w:ascii="Arial" w:hAnsi="Arial" w:cs="Arial"/>
                <w:sz w:val="18"/>
                <w:szCs w:val="18"/>
              </w:rPr>
            </w:pPr>
          </w:p>
          <w:p>
            <w:pPr>
              <w:ind w:left="426"/>
              <w:jc w:val="both"/>
              <w:rPr>
                <w:rFonts w:ascii="Arial" w:hAnsi="Arial" w:cs="Arial"/>
                <w:sz w:val="18"/>
                <w:szCs w:val="18"/>
                <w:lang w:val="fr-BE"/>
              </w:rPr>
            </w:pPr>
            <w:r>
              <w:rPr>
                <w:rFonts w:ascii="Arial" w:hAnsi="Arial" w:cs="Arial"/>
                <w:sz w:val="18"/>
                <w:szCs w:val="18"/>
                <w:lang w:val="fr-BE"/>
              </w:rPr>
              <w:t>Mettre en forme des données :</w:t>
            </w:r>
          </w:p>
          <w:p>
            <w:pPr>
              <w:numPr>
                <w:ilvl w:val="0"/>
                <w:numId w:val="16"/>
              </w:numPr>
              <w:jc w:val="both"/>
              <w:rPr>
                <w:rFonts w:ascii="Arial" w:hAnsi="Arial" w:cs="Arial"/>
                <w:sz w:val="18"/>
                <w:szCs w:val="18"/>
                <w:lang w:val="fr-BE"/>
              </w:rPr>
            </w:pPr>
            <w:r>
              <w:rPr>
                <w:rFonts w:ascii="Arial" w:hAnsi="Arial" w:cs="Arial"/>
                <w:sz w:val="18"/>
                <w:szCs w:val="18"/>
                <w:lang w:val="fr-BE"/>
              </w:rPr>
              <w:t xml:space="preserve">mettre en page des données (courrier, textes et tableaux) selon les normes s’il échet, notamment selon des "feuilles de style" conventionnelles ; </w:t>
            </w:r>
          </w:p>
          <w:p>
            <w:pPr>
              <w:numPr>
                <w:ilvl w:val="0"/>
                <w:numId w:val="16"/>
              </w:numPr>
              <w:jc w:val="both"/>
              <w:rPr>
                <w:rFonts w:ascii="Arial" w:hAnsi="Arial" w:cs="Arial"/>
                <w:sz w:val="18"/>
                <w:szCs w:val="18"/>
                <w:lang w:val="fr-BE"/>
              </w:rPr>
            </w:pPr>
            <w:r>
              <w:rPr>
                <w:rFonts w:ascii="Arial" w:hAnsi="Arial" w:cs="Arial"/>
                <w:sz w:val="18"/>
                <w:szCs w:val="18"/>
                <w:lang w:val="fr-BE"/>
              </w:rPr>
              <w:t>adapter une mise en page au contexte de la communication ;</w:t>
            </w:r>
          </w:p>
          <w:p>
            <w:pPr>
              <w:numPr>
                <w:ilvl w:val="0"/>
                <w:numId w:val="16"/>
              </w:numPr>
              <w:jc w:val="both"/>
              <w:rPr>
                <w:rFonts w:ascii="Arial" w:hAnsi="Arial" w:cs="Arial"/>
                <w:sz w:val="18"/>
                <w:szCs w:val="18"/>
                <w:lang w:val="fr-BE"/>
              </w:rPr>
            </w:pPr>
            <w:r>
              <w:rPr>
                <w:rFonts w:ascii="Arial" w:hAnsi="Arial" w:cs="Arial"/>
                <w:sz w:val="18"/>
                <w:szCs w:val="18"/>
                <w:lang w:val="fr-BE"/>
              </w:rPr>
              <w:t>appliquer les techniques courantes d'impression de documents, de fichiers… ;</w:t>
            </w:r>
          </w:p>
          <w:p>
            <w:pPr>
              <w:numPr>
                <w:ilvl w:val="0"/>
                <w:numId w:val="16"/>
              </w:numPr>
              <w:jc w:val="both"/>
              <w:rPr>
                <w:rFonts w:ascii="Arial" w:hAnsi="Arial" w:cs="Arial"/>
                <w:sz w:val="18"/>
                <w:szCs w:val="18"/>
                <w:lang w:val="fr-BE"/>
              </w:rPr>
            </w:pPr>
            <w:r>
              <w:rPr>
                <w:rFonts w:ascii="Arial" w:hAnsi="Arial" w:cs="Arial"/>
                <w:sz w:val="18"/>
                <w:szCs w:val="18"/>
                <w:lang w:val="fr-BE"/>
              </w:rPr>
              <w:t>personnaliser des envois groupés (étiquettes et mailing) ;</w:t>
            </w:r>
          </w:p>
          <w:p>
            <w:pPr>
              <w:numPr>
                <w:ilvl w:val="0"/>
                <w:numId w:val="16"/>
              </w:numPr>
              <w:jc w:val="both"/>
              <w:rPr>
                <w:rFonts w:ascii="Arial" w:hAnsi="Arial" w:cs="Arial"/>
                <w:sz w:val="18"/>
                <w:szCs w:val="18"/>
                <w:lang w:val="fr-BE"/>
              </w:rPr>
            </w:pPr>
            <w:r>
              <w:rPr>
                <w:rFonts w:ascii="Arial" w:hAnsi="Arial" w:cs="Arial"/>
                <w:sz w:val="18"/>
                <w:szCs w:val="18"/>
                <w:lang w:val="fr-BE"/>
              </w:rPr>
              <w:lastRenderedPageBreak/>
              <w:t>modifier les données déjà enregistrées en tenant compte des procédures d'accès et de modification ;</w:t>
            </w:r>
          </w:p>
          <w:p>
            <w:pPr>
              <w:numPr>
                <w:ilvl w:val="0"/>
                <w:numId w:val="16"/>
              </w:numPr>
              <w:jc w:val="both"/>
              <w:rPr>
                <w:rFonts w:ascii="Arial" w:hAnsi="Arial" w:cs="Arial"/>
                <w:sz w:val="18"/>
                <w:szCs w:val="18"/>
                <w:lang w:val="fr-BE"/>
              </w:rPr>
            </w:pPr>
            <w:r>
              <w:rPr>
                <w:rFonts w:ascii="Arial" w:hAnsi="Arial" w:cs="Arial"/>
                <w:sz w:val="18"/>
                <w:szCs w:val="18"/>
                <w:lang w:val="fr-BE"/>
              </w:rPr>
              <w:t>utiliser des nouveaux supports de visualisation.</w:t>
            </w:r>
          </w:p>
          <w:p>
            <w:pPr>
              <w:ind w:left="426"/>
              <w:jc w:val="both"/>
              <w:rPr>
                <w:rFonts w:ascii="Arial" w:hAnsi="Arial" w:cs="Arial"/>
                <w:sz w:val="18"/>
                <w:szCs w:val="18"/>
                <w:lang w:val="fr-BE"/>
              </w:rPr>
            </w:pPr>
          </w:p>
          <w:p>
            <w:pPr>
              <w:ind w:left="426"/>
              <w:jc w:val="both"/>
              <w:rPr>
                <w:rFonts w:ascii="Arial" w:hAnsi="Arial" w:cs="Arial"/>
                <w:sz w:val="18"/>
                <w:szCs w:val="18"/>
                <w:lang w:val="fr-BE"/>
              </w:rPr>
            </w:pPr>
            <w:r>
              <w:rPr>
                <w:rFonts w:ascii="Arial" w:hAnsi="Arial" w:cs="Arial"/>
                <w:sz w:val="18"/>
                <w:szCs w:val="18"/>
                <w:lang w:val="fr-BE"/>
              </w:rPr>
              <w:t>Expédier le courrier interne et externe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procéder aux envois en utilisant les techniques et les procédés les plus adéquats (poste, fax, courrier électronique,...) ;</w:t>
            </w:r>
          </w:p>
          <w:p>
            <w:pPr>
              <w:numPr>
                <w:ilvl w:val="12"/>
                <w:numId w:val="0"/>
              </w:numPr>
              <w:tabs>
                <w:tab w:val="left" w:pos="9498"/>
              </w:tabs>
              <w:ind w:left="426"/>
              <w:jc w:val="both"/>
              <w:rPr>
                <w:rFonts w:ascii="Arial" w:hAnsi="Arial" w:cs="Arial"/>
                <w:sz w:val="18"/>
                <w:szCs w:val="18"/>
                <w:lang w:val="fr-BE"/>
              </w:rPr>
            </w:pPr>
          </w:p>
          <w:p>
            <w:pPr>
              <w:numPr>
                <w:ilvl w:val="12"/>
                <w:numId w:val="0"/>
              </w:numPr>
              <w:tabs>
                <w:tab w:val="left" w:pos="9498"/>
              </w:tabs>
              <w:ind w:left="426"/>
              <w:jc w:val="both"/>
              <w:rPr>
                <w:rFonts w:ascii="Arial" w:hAnsi="Arial" w:cs="Arial"/>
                <w:sz w:val="18"/>
                <w:szCs w:val="18"/>
              </w:rPr>
            </w:pPr>
            <w:r>
              <w:rPr>
                <w:rFonts w:ascii="Arial" w:hAnsi="Arial" w:cs="Arial"/>
                <w:sz w:val="18"/>
                <w:szCs w:val="18"/>
              </w:rPr>
              <w:t xml:space="preserve">Rédiger des mémos :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noter des messages oraux circonscrits sous forme de mémos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sélectionner les informations essentielles et les restituer dans un message court, mais fidèle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prendre note sous la dictée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émettre des bordereaux, des justificatifs, des bons de commandes, des factures et remplir des formulaires ;</w:t>
            </w:r>
          </w:p>
          <w:p>
            <w:pPr>
              <w:numPr>
                <w:ilvl w:val="0"/>
                <w:numId w:val="16"/>
              </w:numPr>
              <w:tabs>
                <w:tab w:val="left" w:pos="0"/>
              </w:tabs>
              <w:jc w:val="both"/>
              <w:rPr>
                <w:rFonts w:ascii="Arial" w:hAnsi="Arial" w:cs="Arial"/>
                <w:sz w:val="18"/>
                <w:szCs w:val="18"/>
              </w:rPr>
            </w:pPr>
            <w:r>
              <w:rPr>
                <w:rFonts w:ascii="Arial" w:hAnsi="Arial" w:cs="Arial"/>
                <w:sz w:val="18"/>
                <w:szCs w:val="18"/>
              </w:rPr>
              <w:t>vérifier par relecture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 xml:space="preserve">rédiger des lettres courantes (courrier-type) ;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élaborer de brefs rapports, des comptes rendus succincts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 xml:space="preserve">concevoir et élaborer des tableaux statistiques simples. </w:t>
            </w:r>
          </w:p>
          <w:p>
            <w:pPr>
              <w:ind w:left="426"/>
              <w:jc w:val="both"/>
              <w:rPr>
                <w:rFonts w:ascii="Arial" w:hAnsi="Arial" w:cs="Arial"/>
                <w:b/>
                <w:sz w:val="18"/>
                <w:szCs w:val="18"/>
                <w:lang w:val="fr-BE"/>
              </w:rPr>
            </w:pPr>
          </w:p>
          <w:p>
            <w:pPr>
              <w:ind w:left="426"/>
              <w:jc w:val="both"/>
              <w:rPr>
                <w:rFonts w:ascii="Arial" w:hAnsi="Arial" w:cs="Arial"/>
                <w:sz w:val="18"/>
                <w:szCs w:val="18"/>
              </w:rPr>
            </w:pPr>
            <w:r>
              <w:rPr>
                <w:rFonts w:ascii="Arial" w:hAnsi="Arial" w:cs="Arial"/>
                <w:sz w:val="18"/>
                <w:szCs w:val="18"/>
              </w:rPr>
              <w:t xml:space="preserve">Planifier - organiser : </w:t>
            </w:r>
          </w:p>
          <w:p>
            <w:pPr>
              <w:numPr>
                <w:ilvl w:val="0"/>
                <w:numId w:val="16"/>
              </w:numPr>
              <w:tabs>
                <w:tab w:val="left" w:pos="0"/>
              </w:tabs>
              <w:jc w:val="both"/>
              <w:rPr>
                <w:rFonts w:ascii="Arial" w:hAnsi="Arial" w:cs="Arial"/>
                <w:sz w:val="18"/>
                <w:szCs w:val="18"/>
                <w:lang w:val="fr-BE"/>
              </w:rPr>
            </w:pPr>
            <w:r>
              <w:rPr>
                <w:rFonts w:ascii="Arial" w:hAnsi="Arial" w:cs="Arial"/>
                <w:sz w:val="18"/>
                <w:szCs w:val="18"/>
                <w:lang w:val="fr-BE"/>
              </w:rPr>
              <w:t>planifier le suivi de toutes les tâches régulières et irrégulières qu’il est appelé à assurer (inventaire, priorités, urgence) ;</w:t>
            </w:r>
          </w:p>
          <w:p>
            <w:pPr>
              <w:tabs>
                <w:tab w:val="left" w:pos="0"/>
              </w:tabs>
              <w:ind w:left="426"/>
              <w:jc w:val="both"/>
              <w:rPr>
                <w:rFonts w:ascii="Arial" w:hAnsi="Arial" w:cs="Arial"/>
                <w:sz w:val="18"/>
                <w:szCs w:val="18"/>
                <w:lang w:val="fr-BE"/>
              </w:rPr>
            </w:pPr>
          </w:p>
          <w:p>
            <w:pPr>
              <w:ind w:left="426"/>
              <w:jc w:val="both"/>
              <w:rPr>
                <w:rFonts w:ascii="Arial" w:hAnsi="Arial" w:cs="Arial"/>
                <w:sz w:val="18"/>
                <w:szCs w:val="18"/>
                <w:lang w:val="fr-BE"/>
              </w:rPr>
            </w:pPr>
            <w:r>
              <w:rPr>
                <w:rFonts w:ascii="Arial" w:hAnsi="Arial" w:cs="Arial"/>
                <w:sz w:val="18"/>
                <w:szCs w:val="18"/>
                <w:lang w:val="fr-BE"/>
              </w:rPr>
              <w:t>Consulter la documentation nécessaire à l’exécution des tâches qui lui sont confiées :</w:t>
            </w:r>
          </w:p>
          <w:p>
            <w:pPr>
              <w:numPr>
                <w:ilvl w:val="0"/>
                <w:numId w:val="16"/>
              </w:numPr>
              <w:jc w:val="both"/>
              <w:rPr>
                <w:rFonts w:ascii="Arial" w:hAnsi="Arial" w:cs="Arial"/>
                <w:sz w:val="18"/>
                <w:szCs w:val="18"/>
                <w:lang w:val="fr-BE"/>
              </w:rPr>
            </w:pPr>
            <w:r>
              <w:rPr>
                <w:rFonts w:ascii="Arial" w:hAnsi="Arial" w:cs="Arial"/>
                <w:sz w:val="18"/>
                <w:szCs w:val="18"/>
                <w:lang w:val="fr-BE"/>
              </w:rPr>
              <w:t>pour un travail circonscrit, interroger les bases de données ;</w:t>
            </w:r>
          </w:p>
          <w:p>
            <w:pPr>
              <w:numPr>
                <w:ilvl w:val="0"/>
                <w:numId w:val="16"/>
              </w:numPr>
              <w:jc w:val="both"/>
              <w:rPr>
                <w:rFonts w:ascii="Arial" w:hAnsi="Arial" w:cs="Arial"/>
                <w:sz w:val="18"/>
                <w:szCs w:val="18"/>
                <w:lang w:val="fr-BE"/>
              </w:rPr>
            </w:pPr>
            <w:r>
              <w:rPr>
                <w:rFonts w:ascii="Arial" w:hAnsi="Arial" w:cs="Arial"/>
                <w:sz w:val="18"/>
                <w:szCs w:val="18"/>
                <w:lang w:val="fr-BE"/>
              </w:rPr>
              <w:t>examiner le contenu des boîtes aux lettres électroniques ou des réseaux de communication.</w:t>
            </w:r>
          </w:p>
          <w:p>
            <w:pPr>
              <w:ind w:left="426"/>
              <w:jc w:val="both"/>
              <w:rPr>
                <w:rFonts w:ascii="Arial" w:hAnsi="Arial" w:cs="Arial"/>
                <w:sz w:val="18"/>
                <w:szCs w:val="18"/>
                <w:lang w:val="fr-BE"/>
              </w:rPr>
            </w:pPr>
          </w:p>
          <w:p>
            <w:pPr>
              <w:ind w:left="426"/>
              <w:jc w:val="both"/>
              <w:rPr>
                <w:rFonts w:ascii="Arial" w:hAnsi="Arial" w:cs="Arial"/>
                <w:sz w:val="18"/>
                <w:szCs w:val="18"/>
                <w:lang w:val="fr-BE"/>
              </w:rPr>
            </w:pPr>
            <w:r>
              <w:rPr>
                <w:rFonts w:ascii="Arial" w:hAnsi="Arial" w:cs="Arial"/>
                <w:sz w:val="18"/>
                <w:szCs w:val="18"/>
                <w:lang w:val="fr-BE"/>
              </w:rPr>
              <w:t>Communiquer oralement et par écrit :</w:t>
            </w:r>
          </w:p>
          <w:p>
            <w:pPr>
              <w:numPr>
                <w:ilvl w:val="0"/>
                <w:numId w:val="16"/>
              </w:numPr>
              <w:jc w:val="both"/>
              <w:rPr>
                <w:rFonts w:ascii="Arial" w:hAnsi="Arial" w:cs="Arial"/>
                <w:sz w:val="18"/>
                <w:szCs w:val="18"/>
                <w:lang w:val="fr-BE"/>
              </w:rPr>
            </w:pPr>
            <w:r>
              <w:rPr>
                <w:rFonts w:ascii="Arial" w:hAnsi="Arial" w:cs="Arial"/>
                <w:sz w:val="18"/>
                <w:szCs w:val="18"/>
                <w:lang w:val="fr-BE"/>
              </w:rPr>
              <w:t xml:space="preserve">transmettre un message oral (ex. passer commande, procéder à des réservations,...) ; </w:t>
            </w:r>
          </w:p>
          <w:p>
            <w:pPr>
              <w:numPr>
                <w:ilvl w:val="0"/>
                <w:numId w:val="16"/>
              </w:numPr>
              <w:jc w:val="both"/>
              <w:rPr>
                <w:sz w:val="24"/>
                <w:lang w:val="fr-BE"/>
              </w:rPr>
            </w:pPr>
            <w:r>
              <w:rPr>
                <w:rFonts w:ascii="Arial" w:hAnsi="Arial" w:cs="Arial"/>
                <w:sz w:val="18"/>
                <w:szCs w:val="18"/>
                <w:lang w:val="fr-BE"/>
              </w:rPr>
              <w:t>répondre à un message oral et donner suite.</w:t>
            </w:r>
          </w:p>
          <w:p>
            <w:pPr>
              <w:spacing w:before="40" w:after="20"/>
              <w:rPr>
                <w:rFonts w:ascii="Arial" w:hAnsi="Arial"/>
                <w:sz w:val="18"/>
                <w:lang w:val="fr-BE"/>
              </w:rPr>
            </w:pPr>
          </w:p>
          <w:p>
            <w:pPr>
              <w:spacing w:before="40" w:after="20"/>
              <w:rPr>
                <w:rFonts w:ascii="Arial" w:hAnsi="Arial"/>
                <w:sz w:val="18"/>
                <w:lang w:val="fr-FR"/>
              </w:rPr>
            </w:pPr>
          </w:p>
        </w:tc>
      </w:tr>
    </w:tbl>
    <w:p>
      <w:pPr>
        <w:jc w:val="center"/>
        <w:rPr>
          <w:rFonts w:ascii="Arial" w:hAnsi="Arial"/>
          <w:sz w:val="22"/>
          <w:lang w:val="fr-FR"/>
        </w:rPr>
      </w:pPr>
    </w:p>
    <w:p>
      <w:pPr>
        <w:jc w:val="center"/>
        <w:rPr>
          <w:rFonts w:ascii="Arial" w:hAnsi="Arial"/>
          <w:sz w:val="22"/>
          <w:lang w:val="fr-FR"/>
        </w:rPr>
      </w:pPr>
    </w:p>
    <w:p>
      <w:pPr>
        <w:jc w:val="center"/>
        <w:rPr>
          <w:rFonts w:ascii="Arial" w:hAnsi="Arial"/>
          <w:sz w:val="22"/>
          <w:lang w:val="fr-FR"/>
        </w:rPr>
      </w:pPr>
    </w:p>
    <w:p>
      <w:pPr>
        <w:jc w:val="center"/>
        <w:rPr>
          <w:rFonts w:ascii="Arial" w:hAnsi="Arial"/>
          <w:sz w:val="22"/>
          <w:lang w:val="fr-FR"/>
        </w:rPr>
      </w:pPr>
    </w:p>
    <w:p>
      <w:pPr>
        <w:jc w:val="center"/>
        <w:rPr>
          <w:rFonts w:ascii="Arial" w:hAnsi="Arial"/>
          <w:sz w:val="22"/>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808080"/>
          <w:insideV w:val="single" w:sz="4" w:space="0" w:color="C0C0C0"/>
        </w:tblBorders>
        <w:tblLayout w:type="fixed"/>
        <w:tblLook w:val="0000" w:firstRow="0" w:lastRow="0" w:firstColumn="0" w:lastColumn="0" w:noHBand="0" w:noVBand="0"/>
      </w:tblPr>
      <w:tblGrid>
        <w:gridCol w:w="10350"/>
      </w:tblGrid>
      <w:tr>
        <w:tc>
          <w:tcPr>
            <w:tcW w:w="10350" w:type="dxa"/>
          </w:tcPr>
          <w:p>
            <w:pPr>
              <w:spacing w:before="20" w:after="20"/>
              <w:jc w:val="center"/>
              <w:rPr>
                <w:rFonts w:ascii="Arial" w:hAnsi="Arial"/>
                <w:b/>
                <w:sz w:val="22"/>
                <w:lang w:val="fr-FR"/>
              </w:rPr>
            </w:pPr>
            <w:r>
              <w:rPr>
                <w:rFonts w:ascii="Arial" w:hAnsi="Arial"/>
                <w:sz w:val="22"/>
                <w:lang w:val="fr-FR"/>
              </w:rPr>
              <w:t>4. Secteurs d’activité et/ou types d’emplois accessibles par le détenteur du certificat</w:t>
            </w:r>
          </w:p>
        </w:tc>
      </w:tr>
      <w:tr>
        <w:trPr>
          <w:trHeight w:val="939"/>
        </w:trPr>
        <w:tc>
          <w:tcPr>
            <w:tcW w:w="10350" w:type="dxa"/>
          </w:tcPr>
          <w:p>
            <w:pPr>
              <w:spacing w:before="40" w:after="20"/>
              <w:rPr>
                <w:rFonts w:ascii="Arial" w:hAnsi="Arial" w:cs="Arial"/>
                <w:sz w:val="18"/>
                <w:szCs w:val="18"/>
                <w:lang w:val="fr-BE"/>
              </w:rPr>
            </w:pPr>
            <w:r>
              <w:rPr>
                <w:rFonts w:ascii="Arial" w:hAnsi="Arial" w:cs="Arial"/>
                <w:sz w:val="18"/>
                <w:szCs w:val="18"/>
                <w:lang w:val="fr-BE"/>
              </w:rPr>
              <w:t>Le technicien de bureau</w:t>
            </w:r>
            <w:r>
              <w:rPr>
                <w:rStyle w:val="Appelnotedebasdep"/>
                <w:rFonts w:ascii="Arial" w:hAnsi="Arial" w:cs="Arial"/>
                <w:sz w:val="18"/>
                <w:szCs w:val="18"/>
              </w:rPr>
              <w:footnoteReference w:id="3"/>
            </w:r>
            <w:r>
              <w:rPr>
                <w:rFonts w:ascii="Arial" w:hAnsi="Arial" w:cs="Arial"/>
                <w:sz w:val="18"/>
                <w:szCs w:val="18"/>
                <w:lang w:val="fr-BE"/>
              </w:rPr>
              <w:t xml:space="preserve"> est un employé polyvalent dont les fonctions principales sont vouées au travail administratif dans les entreprises et organisations tant privées que publiques (services administratifs et de gestion dans des entreprises privées de tout type et de toute dimension ; services publics : Administrations ; organisations de tout type: ASBL, secrétariat social, ...). Il s’intègre aux équipes de travail de l’organisation.</w:t>
            </w:r>
          </w:p>
          <w:p>
            <w:pPr>
              <w:spacing w:before="40" w:after="20"/>
              <w:rPr>
                <w:rFonts w:ascii="Arial" w:hAnsi="Arial" w:cs="Arial"/>
                <w:sz w:val="18"/>
                <w:szCs w:val="18"/>
                <w:lang w:val="fr-BE"/>
              </w:rPr>
            </w:pPr>
            <w:r>
              <w:rPr>
                <w:rFonts w:ascii="Arial" w:hAnsi="Arial" w:cs="Arial"/>
                <w:sz w:val="18"/>
                <w:szCs w:val="18"/>
                <w:lang w:val="fr-BE"/>
              </w:rPr>
              <w:t>Le technicien de bureau est spécialisé dans la saisie, l’archivage et dans la gestion et le traitement des informations internes et externes de l’organisation ou de l’entreprise.</w:t>
            </w:r>
          </w:p>
          <w:p>
            <w:pPr>
              <w:spacing w:before="40" w:after="20"/>
              <w:rPr>
                <w:rFonts w:ascii="Arial" w:hAnsi="Arial" w:cs="Arial"/>
                <w:sz w:val="18"/>
                <w:szCs w:val="18"/>
                <w:lang w:val="fr-BE"/>
              </w:rPr>
            </w:pPr>
            <w:r>
              <w:rPr>
                <w:rFonts w:ascii="Arial" w:hAnsi="Arial" w:cs="Arial"/>
                <w:sz w:val="18"/>
                <w:szCs w:val="18"/>
                <w:lang w:val="fr-BE"/>
              </w:rPr>
              <w:t>Il assure, en outre, une fonction d'accueil et est apte à collaborer à la gestion comptable.</w:t>
            </w:r>
          </w:p>
          <w:p>
            <w:pPr>
              <w:spacing w:before="40" w:after="20"/>
              <w:rPr>
                <w:rFonts w:ascii="Arial" w:hAnsi="Arial" w:cs="Arial"/>
                <w:sz w:val="18"/>
                <w:szCs w:val="18"/>
                <w:lang w:val="fr-BE"/>
              </w:rPr>
            </w:pPr>
            <w:r>
              <w:rPr>
                <w:rFonts w:ascii="Arial" w:hAnsi="Arial" w:cs="Arial"/>
                <w:sz w:val="18"/>
                <w:szCs w:val="18"/>
                <w:lang w:val="fr-BE"/>
              </w:rPr>
              <w:t>Le technicien de bureau assure le suivi des tâches qui lui sont confiées.</w:t>
            </w:r>
          </w:p>
          <w:p>
            <w:pPr>
              <w:spacing w:before="40" w:after="20"/>
              <w:rPr>
                <w:rFonts w:ascii="Arial" w:hAnsi="Arial" w:cs="Arial"/>
                <w:sz w:val="18"/>
                <w:szCs w:val="18"/>
                <w:lang w:val="fr-BE"/>
              </w:rPr>
            </w:pPr>
            <w:r>
              <w:rPr>
                <w:rFonts w:ascii="Arial" w:hAnsi="Arial" w:cs="Arial"/>
                <w:sz w:val="18"/>
                <w:szCs w:val="18"/>
                <w:lang w:val="fr-FR"/>
              </w:rPr>
              <w:t>Il</w:t>
            </w:r>
            <w:r>
              <w:rPr>
                <w:rFonts w:ascii="Arial" w:hAnsi="Arial" w:cs="Arial"/>
                <w:sz w:val="18"/>
                <w:szCs w:val="18"/>
                <w:lang w:val="fr-BE"/>
              </w:rPr>
              <w:t xml:space="preserve"> s'exprime couramment en français et possède les bases d’au moins une autre langue couramment utilisée dans les relations d’affaires. Le technicien de bureau veillera à respecter les règles d’éthique professionnelle (respect du secret professionnel, de la confidentialité, ...). </w:t>
            </w:r>
          </w:p>
          <w:p>
            <w:pPr>
              <w:ind w:left="426"/>
              <w:jc w:val="both"/>
              <w:rPr>
                <w:rFonts w:ascii="Arial" w:hAnsi="Arial"/>
                <w:sz w:val="18"/>
                <w:lang w:val="fr-BE"/>
              </w:rPr>
            </w:pPr>
          </w:p>
        </w:tc>
      </w:tr>
    </w:tbl>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p>
      <w:pPr>
        <w:jc w:val="center"/>
        <w:rPr>
          <w:rFonts w:ascii="Arial" w:hAnsi="Arial"/>
          <w:sz w:val="18"/>
          <w:lang w:val="fr-FR"/>
        </w:rPr>
      </w:pPr>
    </w:p>
    <w:tbl>
      <w:tblPr>
        <w:tblpPr w:leftFromText="141" w:rightFromText="141" w:vertAnchor="text" w:horzAnchor="margin" w:tblpX="-176" w:tblpY="1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4"/>
      </w:tblGrid>
      <w:tr>
        <w:tc>
          <w:tcPr>
            <w:tcW w:w="10314" w:type="dxa"/>
          </w:tcPr>
          <w:p>
            <w:pPr>
              <w:pStyle w:val="Corpsdetexte"/>
              <w:spacing w:before="40" w:after="40"/>
              <w:jc w:val="left"/>
              <w:rPr>
                <w:rFonts w:ascii="Arial" w:hAnsi="Arial"/>
                <w:sz w:val="18"/>
                <w:szCs w:val="18"/>
                <w:lang w:val="fr-FR"/>
              </w:rPr>
            </w:pPr>
            <w:r>
              <w:rPr>
                <w:rFonts w:ascii="Arial" w:hAnsi="Arial"/>
                <w:sz w:val="18"/>
                <w:szCs w:val="18"/>
                <w:vertAlign w:val="superscript"/>
                <w:lang w:val="fr-FR"/>
              </w:rPr>
              <w:t xml:space="preserve">(*) </w:t>
            </w:r>
            <w:r>
              <w:rPr>
                <w:rFonts w:ascii="Arial" w:hAnsi="Arial"/>
                <w:sz w:val="18"/>
                <w:szCs w:val="18"/>
                <w:lang w:val="fr-FR"/>
              </w:rPr>
              <w:t>Note explicative</w:t>
            </w:r>
          </w:p>
          <w:p>
            <w:pPr>
              <w:spacing w:before="20" w:after="40"/>
              <w:rPr>
                <w:rFonts w:ascii="Arial" w:hAnsi="Arial"/>
                <w:sz w:val="16"/>
                <w:lang w:val="fr-FR"/>
              </w:rPr>
            </w:pPr>
            <w:r>
              <w:rPr>
                <w:rFonts w:ascii="Arial" w:hAnsi="Arial"/>
                <w:sz w:val="16"/>
                <w:lang w:val="fr-FR"/>
              </w:rPr>
              <w:t>Ce document vise à compléter l’information figurant sur le certificat/titre/diplôme. Le supplément descriptif du certificat n’a aucune valeur légale. Le format adopté est conforme à la Résolution 93/C 49/01 du Conseil du 3 décembre 1992 concernant la transparence des qualifications, à la Résolution 96/C 224/04 du Conseil du 15 juillet 1996 sur la transparence des certificats de formation professionnelle, ainsi qu’à la Recommandation 2001/613/CE du Parlement européen et du Conseil du 10 juillet 2001 relative à la mobilité dans la Communauté des étudiants, des personnes en formation, des volontaires, des enseignants et des formateurs.</w:t>
            </w:r>
          </w:p>
          <w:p>
            <w:pPr>
              <w:spacing w:before="20" w:after="40"/>
              <w:rPr>
                <w:rFonts w:ascii="Arial" w:hAnsi="Arial"/>
                <w:sz w:val="16"/>
                <w:lang w:val="fr-FR"/>
              </w:rPr>
            </w:pPr>
            <w:r>
              <w:rPr>
                <w:rFonts w:ascii="Arial" w:hAnsi="Arial"/>
                <w:sz w:val="16"/>
                <w:lang w:val="fr-FR"/>
              </w:rPr>
              <w:t>© Union européenne, 2002-2014 | http://europass.cedefop.europa.eu</w:t>
            </w:r>
          </w:p>
        </w:tc>
      </w:tr>
    </w:tbl>
    <w:p>
      <w:pPr>
        <w:jc w:val="center"/>
        <w:rPr>
          <w:rFonts w:ascii="Arial" w:hAnsi="Arial"/>
          <w:sz w:val="18"/>
          <w:lang w:val="fr-FR"/>
        </w:rPr>
      </w:pPr>
      <w:r>
        <w:rPr>
          <w:rFonts w:ascii="Arial" w:hAnsi="Arial"/>
          <w:sz w:val="18"/>
          <w:lang w:val="fr-FR"/>
        </w:rPr>
        <w:br w:type="page"/>
      </w:r>
    </w:p>
    <w:tbl>
      <w:tblPr>
        <w:tblW w:w="0" w:type="auto"/>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5472"/>
        <w:gridCol w:w="4878"/>
      </w:tblGrid>
      <w:tr>
        <w:trPr>
          <w:cantSplit/>
          <w:trHeight w:val="194"/>
        </w:trPr>
        <w:tc>
          <w:tcPr>
            <w:tcW w:w="10350" w:type="dxa"/>
            <w:gridSpan w:val="2"/>
            <w:tcBorders>
              <w:top w:val="double" w:sz="4" w:space="0" w:color="auto"/>
              <w:bottom w:val="single"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lastRenderedPageBreak/>
              <w:t>5. Base officielle du certificat</w:t>
            </w:r>
          </w:p>
        </w:tc>
      </w:tr>
      <w:tr>
        <w:trPr>
          <w:trHeight w:val="1563"/>
        </w:trPr>
        <w:tc>
          <w:tcPr>
            <w:tcW w:w="5472" w:type="dxa"/>
            <w:tcBorders>
              <w:top w:val="single" w:sz="4" w:space="0" w:color="auto"/>
              <w:bottom w:val="single" w:sz="4" w:space="0" w:color="auto"/>
            </w:tcBorders>
          </w:tcPr>
          <w:p>
            <w:pPr>
              <w:spacing w:before="40" w:after="40"/>
              <w:rPr>
                <w:rFonts w:ascii="Arial" w:hAnsi="Arial" w:cs="Arial"/>
                <w:b/>
                <w:sz w:val="16"/>
                <w:szCs w:val="16"/>
                <w:lang w:val="fr-FR"/>
              </w:rPr>
            </w:pPr>
            <w:r>
              <w:rPr>
                <w:rFonts w:ascii="Arial" w:hAnsi="Arial" w:cs="Arial"/>
                <w:b/>
                <w:sz w:val="16"/>
                <w:szCs w:val="16"/>
                <w:lang w:val="fr-FR"/>
              </w:rPr>
              <w:t>Nom et statut de l’organisme certificateur</w:t>
            </w:r>
          </w:p>
          <w:p>
            <w:pPr>
              <w:rPr>
                <w:rFonts w:ascii="Arial" w:hAnsi="Arial" w:cs="Arial"/>
                <w:sz w:val="16"/>
                <w:szCs w:val="16"/>
                <w:lang w:val="fr-FR"/>
              </w:rPr>
            </w:pPr>
            <w:r>
              <w:rPr>
                <w:rFonts w:ascii="Arial" w:hAnsi="Arial" w:cs="Arial"/>
                <w:sz w:val="16"/>
                <w:szCs w:val="16"/>
                <w:lang w:val="fr-FR"/>
              </w:rPr>
              <w:t>(nom)</w:t>
            </w:r>
          </w:p>
          <w:p>
            <w:pPr>
              <w:rPr>
                <w:rFonts w:ascii="Arial" w:hAnsi="Arial" w:cs="Arial"/>
                <w:sz w:val="16"/>
                <w:szCs w:val="16"/>
                <w:lang w:val="fr-FR"/>
              </w:rPr>
            </w:pPr>
            <w:r>
              <w:rPr>
                <w:rFonts w:ascii="Arial" w:hAnsi="Arial" w:cs="Arial"/>
                <w:sz w:val="16"/>
                <w:szCs w:val="16"/>
                <w:lang w:val="fr-FR"/>
              </w:rPr>
              <w:t>(adresse)</w:t>
            </w:r>
          </w:p>
          <w:p>
            <w:pPr>
              <w:rPr>
                <w:rFonts w:ascii="Arial" w:hAnsi="Arial" w:cs="Arial"/>
                <w:sz w:val="16"/>
                <w:szCs w:val="16"/>
                <w:lang w:val="fr-FR"/>
              </w:rPr>
            </w:pPr>
            <w:r>
              <w:rPr>
                <w:rFonts w:ascii="Arial" w:hAnsi="Arial" w:cs="Arial"/>
                <w:sz w:val="16"/>
                <w:szCs w:val="16"/>
                <w:lang w:val="fr-FR"/>
              </w:rPr>
              <w:t>B- CP – COMMUNE</w:t>
            </w:r>
          </w:p>
          <w:p>
            <w:pPr>
              <w:rPr>
                <w:rFonts w:ascii="Arial" w:hAnsi="Arial" w:cs="Arial"/>
                <w:sz w:val="16"/>
                <w:szCs w:val="16"/>
                <w:lang w:val="fr-FR"/>
              </w:rPr>
            </w:pPr>
            <w:r>
              <w:rPr>
                <w:rFonts w:ascii="Arial" w:hAnsi="Arial" w:cs="Arial"/>
                <w:sz w:val="16"/>
                <w:szCs w:val="16"/>
                <w:lang w:val="fr-FR"/>
              </w:rPr>
              <w:t>Tél.</w:t>
            </w:r>
          </w:p>
          <w:p>
            <w:pPr>
              <w:rPr>
                <w:rFonts w:ascii="Arial" w:hAnsi="Arial" w:cs="Arial"/>
                <w:sz w:val="16"/>
                <w:szCs w:val="16"/>
                <w:lang w:val="fr-FR"/>
              </w:rPr>
            </w:pPr>
            <w:r>
              <w:rPr>
                <w:rFonts w:ascii="Arial" w:hAnsi="Arial" w:cs="Arial"/>
                <w:sz w:val="16"/>
                <w:szCs w:val="16"/>
                <w:lang w:val="fr-FR"/>
              </w:rPr>
              <w:t>Site WEB :</w:t>
            </w:r>
          </w:p>
          <w:p>
            <w:pPr>
              <w:rPr>
                <w:rFonts w:ascii="Arial" w:hAnsi="Arial" w:cs="Arial"/>
                <w:sz w:val="16"/>
                <w:szCs w:val="16"/>
                <w:lang w:val="fr-FR"/>
              </w:rPr>
            </w:pPr>
          </w:p>
          <w:p>
            <w:pPr>
              <w:rPr>
                <w:rFonts w:ascii="Arial" w:hAnsi="Arial" w:cs="Arial"/>
                <w:sz w:val="16"/>
                <w:szCs w:val="16"/>
                <w:lang w:val="fr-FR"/>
              </w:rPr>
            </w:pPr>
            <w:r>
              <w:rPr>
                <w:rFonts w:ascii="Arial" w:hAnsi="Arial" w:cs="Arial"/>
                <w:sz w:val="16"/>
                <w:szCs w:val="16"/>
                <w:lang w:val="fr-FR"/>
              </w:rPr>
              <w:t>Etablissement organisé/reconnu et subventionné par la Communauté française de Belgique</w:t>
            </w:r>
          </w:p>
          <w:p>
            <w:pPr>
              <w:rPr>
                <w:rFonts w:ascii="Arial" w:hAnsi="Arial" w:cs="Arial"/>
                <w:i/>
                <w:sz w:val="16"/>
                <w:szCs w:val="16"/>
                <w:lang w:val="fr-FR"/>
              </w:rPr>
            </w:pPr>
          </w:p>
        </w:tc>
        <w:tc>
          <w:tcPr>
            <w:tcW w:w="4878" w:type="dxa"/>
            <w:tcBorders>
              <w:top w:val="single" w:sz="4" w:space="0" w:color="auto"/>
              <w:bottom w:val="single" w:sz="4" w:space="0" w:color="auto"/>
            </w:tcBorders>
          </w:tcPr>
          <w:p>
            <w:pPr>
              <w:rPr>
                <w:rFonts w:ascii="Arial" w:hAnsi="Arial" w:cs="Arial"/>
                <w:b/>
                <w:sz w:val="16"/>
                <w:szCs w:val="16"/>
                <w:lang w:val="fr-FR"/>
              </w:rPr>
            </w:pPr>
            <w:r>
              <w:rPr>
                <w:rFonts w:ascii="Arial" w:hAnsi="Arial" w:cs="Arial"/>
                <w:b/>
                <w:sz w:val="16"/>
                <w:szCs w:val="16"/>
                <w:lang w:val="fr-FR"/>
              </w:rPr>
              <w:t>Nom et statut de l’autorité de tutelle responsable de l’organisme certificateur</w:t>
            </w:r>
          </w:p>
          <w:p>
            <w:pPr>
              <w:rPr>
                <w:rFonts w:ascii="Arial" w:hAnsi="Arial" w:cs="Arial"/>
                <w:sz w:val="16"/>
                <w:szCs w:val="16"/>
                <w:lang w:val="fr-FR"/>
              </w:rPr>
            </w:pPr>
            <w:r>
              <w:rPr>
                <w:rFonts w:ascii="Arial" w:hAnsi="Arial" w:cs="Arial"/>
                <w:sz w:val="16"/>
                <w:szCs w:val="16"/>
                <w:lang w:val="fr-FR"/>
              </w:rPr>
              <w:t>Ministère de la Fédération Wallonie-Bruxelles (Communauté française de Belgique)</w:t>
            </w:r>
          </w:p>
          <w:p>
            <w:pPr>
              <w:rPr>
                <w:rFonts w:ascii="Arial" w:hAnsi="Arial" w:cs="Arial"/>
                <w:sz w:val="16"/>
                <w:szCs w:val="16"/>
                <w:lang w:val="fr-FR"/>
              </w:rPr>
            </w:pPr>
            <w:r>
              <w:rPr>
                <w:rFonts w:ascii="Arial" w:hAnsi="Arial" w:cs="Arial"/>
                <w:sz w:val="16"/>
                <w:szCs w:val="16"/>
                <w:lang w:val="fr-FR"/>
              </w:rPr>
              <w:t>Boulevard Léopold II, 44</w:t>
            </w:r>
          </w:p>
          <w:p>
            <w:pPr>
              <w:rPr>
                <w:rFonts w:ascii="Arial" w:hAnsi="Arial" w:cs="Arial"/>
                <w:sz w:val="16"/>
                <w:szCs w:val="16"/>
                <w:lang w:val="fr-FR"/>
              </w:rPr>
            </w:pPr>
            <w:r>
              <w:rPr>
                <w:rFonts w:ascii="Arial" w:hAnsi="Arial" w:cs="Arial"/>
                <w:sz w:val="16"/>
                <w:szCs w:val="16"/>
                <w:lang w:val="fr-FR"/>
              </w:rPr>
              <w:t>B – 1080 BRUXELLES</w:t>
            </w:r>
          </w:p>
          <w:p>
            <w:pPr>
              <w:rPr>
                <w:rFonts w:ascii="Arial" w:hAnsi="Arial" w:cs="Arial"/>
                <w:sz w:val="16"/>
                <w:szCs w:val="16"/>
                <w:lang w:val="fr-FR"/>
              </w:rPr>
            </w:pPr>
            <w:r>
              <w:rPr>
                <w:rFonts w:ascii="Arial" w:hAnsi="Arial" w:cs="Arial"/>
                <w:sz w:val="16"/>
                <w:szCs w:val="16"/>
                <w:lang w:val="fr-FR"/>
              </w:rPr>
              <w:t>Belgique</w:t>
            </w:r>
          </w:p>
          <w:p>
            <w:pPr>
              <w:rPr>
                <w:rFonts w:ascii="Arial" w:hAnsi="Arial" w:cs="Arial"/>
                <w:sz w:val="16"/>
                <w:szCs w:val="16"/>
                <w:lang w:val="fr-FR"/>
              </w:rPr>
            </w:pPr>
            <w:hyperlink r:id="rId14" w:history="1">
              <w:r>
                <w:rPr>
                  <w:rStyle w:val="Lienhypertexte"/>
                  <w:rFonts w:ascii="Arial" w:hAnsi="Arial" w:cs="Arial"/>
                  <w:sz w:val="16"/>
                  <w:szCs w:val="16"/>
                  <w:lang w:val="fr-FR"/>
                </w:rPr>
                <w:t>http://www.federation-wallonie-bruxelles.be/</w:t>
              </w:r>
            </w:hyperlink>
          </w:p>
          <w:p>
            <w:pPr>
              <w:rPr>
                <w:rFonts w:ascii="Arial" w:hAnsi="Arial" w:cs="Arial"/>
                <w:sz w:val="16"/>
                <w:szCs w:val="16"/>
                <w:lang w:val="fr-FR"/>
              </w:rPr>
            </w:pPr>
            <w:hyperlink r:id="rId15" w:history="1">
              <w:r>
                <w:rPr>
                  <w:rStyle w:val="Lienhypertexte"/>
                  <w:rFonts w:ascii="Arial" w:hAnsi="Arial" w:cs="Arial"/>
                  <w:sz w:val="16"/>
                  <w:szCs w:val="16"/>
                  <w:lang w:val="fr-FR"/>
                </w:rPr>
                <w:t>http://www.enseignement.be/</w:t>
              </w:r>
            </w:hyperlink>
          </w:p>
          <w:p>
            <w:pPr>
              <w:rPr>
                <w:rFonts w:ascii="Arial" w:hAnsi="Arial" w:cs="Arial"/>
                <w:sz w:val="16"/>
                <w:szCs w:val="16"/>
                <w:lang w:val="fr-FR"/>
              </w:rPr>
            </w:pPr>
          </w:p>
          <w:p>
            <w:pPr>
              <w:rPr>
                <w:rFonts w:ascii="Arial" w:hAnsi="Arial" w:cs="Arial"/>
                <w:sz w:val="16"/>
                <w:szCs w:val="16"/>
                <w:lang w:val="fr-FR"/>
              </w:rPr>
            </w:pPr>
          </w:p>
        </w:tc>
      </w:tr>
      <w:tr>
        <w:trPr>
          <w:trHeight w:val="1520"/>
        </w:trPr>
        <w:tc>
          <w:tcPr>
            <w:tcW w:w="5472" w:type="dxa"/>
            <w:tcBorders>
              <w:top w:val="nil"/>
            </w:tcBorders>
          </w:tcPr>
          <w:p>
            <w:pPr>
              <w:spacing w:before="40" w:after="40"/>
              <w:rPr>
                <w:rFonts w:ascii="Arial" w:hAnsi="Arial" w:cs="Arial"/>
                <w:sz w:val="16"/>
                <w:szCs w:val="16"/>
                <w:lang w:val="fr-FR"/>
              </w:rPr>
            </w:pPr>
            <w:r>
              <w:rPr>
                <w:rFonts w:ascii="Arial" w:hAnsi="Arial" w:cs="Arial"/>
                <w:b/>
                <w:sz w:val="16"/>
                <w:szCs w:val="16"/>
                <w:lang w:val="fr-FR"/>
              </w:rPr>
              <w:t xml:space="preserve">Niveau dans le cadre des certifications de la communauté française de Belgique : </w:t>
            </w:r>
            <w:r>
              <w:rPr>
                <w:rFonts w:ascii="Arial" w:hAnsi="Arial" w:cs="Arial"/>
                <w:sz w:val="16"/>
                <w:szCs w:val="16"/>
                <w:lang w:val="fr-FR"/>
              </w:rPr>
              <w:t>niveau 4</w:t>
            </w:r>
          </w:p>
          <w:p>
            <w:pPr>
              <w:spacing w:before="40" w:after="40"/>
              <w:rPr>
                <w:rFonts w:ascii="Arial" w:hAnsi="Arial" w:cs="Arial"/>
                <w:sz w:val="16"/>
                <w:szCs w:val="16"/>
                <w:lang w:val="fr-FR"/>
              </w:rPr>
            </w:pPr>
          </w:p>
          <w:p>
            <w:pPr>
              <w:rPr>
                <w:rFonts w:ascii="Arial" w:hAnsi="Arial" w:cs="Arial"/>
                <w:i/>
                <w:sz w:val="16"/>
                <w:szCs w:val="16"/>
                <w:lang w:val="fr-FR"/>
              </w:rPr>
            </w:pPr>
          </w:p>
        </w:tc>
        <w:tc>
          <w:tcPr>
            <w:tcW w:w="4878" w:type="dxa"/>
            <w:tcBorders>
              <w:top w:val="nil"/>
            </w:tcBorders>
          </w:tcPr>
          <w:p>
            <w:pPr>
              <w:spacing w:before="40" w:after="40"/>
              <w:rPr>
                <w:rFonts w:ascii="Arial" w:hAnsi="Arial" w:cs="Arial"/>
                <w:sz w:val="16"/>
                <w:szCs w:val="16"/>
                <w:lang w:val="fr-FR"/>
              </w:rPr>
            </w:pPr>
            <w:r>
              <w:rPr>
                <w:rFonts w:ascii="Arial" w:hAnsi="Arial" w:cs="Arial"/>
                <w:b/>
                <w:sz w:val="16"/>
                <w:szCs w:val="16"/>
                <w:lang w:val="fr-FR"/>
              </w:rPr>
              <w:t>Système de notation / conditions d’octroi</w:t>
            </w:r>
          </w:p>
          <w:p>
            <w:pPr>
              <w:rPr>
                <w:rFonts w:ascii="Arial" w:hAnsi="Arial" w:cs="Arial"/>
                <w:sz w:val="16"/>
                <w:szCs w:val="16"/>
                <w:lang w:val="fr-FR"/>
              </w:rPr>
            </w:pPr>
            <w:r>
              <w:rPr>
                <w:rFonts w:ascii="Arial" w:hAnsi="Arial" w:cs="Arial"/>
                <w:sz w:val="16"/>
                <w:szCs w:val="16"/>
                <w:lang w:val="fr-FR"/>
              </w:rPr>
              <w:t>Le certificat de qualification est délivré aux étudiants qui maîtrisent les acquis d’apprentissage fixés par les unités d’enseignement du dossier pédagogique de la section « Technicien de bureau » de l’Enseignement de promotion sociale.</w:t>
            </w:r>
          </w:p>
          <w:p>
            <w:pPr>
              <w:rPr>
                <w:rFonts w:ascii="Arial" w:hAnsi="Arial" w:cs="Arial"/>
                <w:sz w:val="16"/>
                <w:szCs w:val="16"/>
                <w:lang w:val="fr-FR"/>
              </w:rPr>
            </w:pPr>
          </w:p>
          <w:p>
            <w:pPr>
              <w:rPr>
                <w:rFonts w:ascii="Arial" w:hAnsi="Arial" w:cs="Arial"/>
                <w:sz w:val="16"/>
                <w:szCs w:val="16"/>
                <w:lang w:val="fr-FR"/>
              </w:rPr>
            </w:pPr>
            <w:r>
              <w:rPr>
                <w:rFonts w:ascii="Arial" w:hAnsi="Arial" w:cs="Arial"/>
                <w:sz w:val="16"/>
                <w:szCs w:val="16"/>
                <w:lang w:val="fr-FR"/>
              </w:rPr>
              <w:t>Les critères et indicateurs d’évaluation sont définis dans le dossier pédagogique de la section « Technicien de bureau » de l’Enseignement de promotion sociale.</w:t>
            </w:r>
          </w:p>
          <w:p>
            <w:pPr>
              <w:rPr>
                <w:rFonts w:ascii="Arial" w:hAnsi="Arial" w:cs="Arial"/>
                <w:sz w:val="16"/>
                <w:szCs w:val="16"/>
                <w:lang w:val="fr-FR"/>
              </w:rPr>
            </w:pPr>
          </w:p>
          <w:p>
            <w:pPr>
              <w:rPr>
                <w:rFonts w:ascii="Arial" w:hAnsi="Arial" w:cs="Arial"/>
                <w:sz w:val="16"/>
                <w:szCs w:val="16"/>
                <w:lang w:val="fr-BE"/>
              </w:rPr>
            </w:pPr>
            <w:bookmarkStart w:id="1" w:name="_GoBack"/>
            <w:bookmarkEnd w:id="1"/>
          </w:p>
        </w:tc>
      </w:tr>
      <w:tr>
        <w:trPr>
          <w:trHeight w:val="1160"/>
        </w:trPr>
        <w:tc>
          <w:tcPr>
            <w:tcW w:w="5472" w:type="dxa"/>
          </w:tcPr>
          <w:p>
            <w:pPr>
              <w:spacing w:before="40" w:after="40"/>
              <w:rPr>
                <w:rFonts w:ascii="Arial" w:hAnsi="Arial" w:cs="Arial"/>
                <w:b/>
                <w:sz w:val="16"/>
                <w:szCs w:val="16"/>
                <w:lang w:val="fr-FR"/>
              </w:rPr>
            </w:pPr>
            <w:r>
              <w:rPr>
                <w:rFonts w:ascii="Arial" w:hAnsi="Arial" w:cs="Arial"/>
                <w:b/>
                <w:sz w:val="16"/>
                <w:szCs w:val="16"/>
                <w:lang w:val="fr-FR"/>
              </w:rPr>
              <w:t>Accès au niveau suivant d’éducation/de formation</w:t>
            </w:r>
          </w:p>
          <w:p>
            <w:pPr>
              <w:rPr>
                <w:rFonts w:ascii="Arial" w:hAnsi="Arial" w:cs="Arial"/>
                <w:sz w:val="16"/>
                <w:szCs w:val="16"/>
                <w:lang w:val="fr-FR"/>
              </w:rPr>
            </w:pPr>
            <w:r>
              <w:rPr>
                <w:rFonts w:ascii="Arial" w:hAnsi="Arial" w:cs="Arial"/>
                <w:sz w:val="16"/>
                <w:szCs w:val="16"/>
                <w:lang w:val="fr-FR"/>
              </w:rPr>
              <w:t>Néant</w:t>
            </w:r>
          </w:p>
        </w:tc>
        <w:tc>
          <w:tcPr>
            <w:tcW w:w="4878" w:type="dxa"/>
          </w:tcPr>
          <w:p>
            <w:pPr>
              <w:spacing w:before="40" w:after="40"/>
              <w:rPr>
                <w:rFonts w:ascii="Arial" w:hAnsi="Arial" w:cs="Arial"/>
                <w:sz w:val="16"/>
                <w:szCs w:val="16"/>
                <w:lang w:val="fr-FR"/>
              </w:rPr>
            </w:pPr>
            <w:r>
              <w:rPr>
                <w:rFonts w:ascii="Arial" w:hAnsi="Arial" w:cs="Arial"/>
                <w:b/>
                <w:sz w:val="16"/>
                <w:szCs w:val="16"/>
                <w:lang w:val="fr-FR"/>
              </w:rPr>
              <w:t>Accords internationaux</w:t>
            </w:r>
          </w:p>
          <w:p>
            <w:pPr>
              <w:rPr>
                <w:rFonts w:ascii="Arial" w:hAnsi="Arial" w:cs="Arial"/>
                <w:sz w:val="16"/>
                <w:szCs w:val="16"/>
                <w:lang w:val="fr-FR"/>
              </w:rPr>
            </w:pPr>
            <w:r>
              <w:rPr>
                <w:rFonts w:ascii="Arial" w:hAnsi="Arial" w:cs="Arial"/>
                <w:sz w:val="16"/>
                <w:szCs w:val="16"/>
                <w:lang w:val="fr-FR"/>
              </w:rPr>
              <w:t>Néant</w:t>
            </w:r>
          </w:p>
        </w:tc>
      </w:tr>
      <w:tr>
        <w:trPr>
          <w:cantSplit/>
          <w:trHeight w:val="620"/>
        </w:trPr>
        <w:tc>
          <w:tcPr>
            <w:tcW w:w="10350" w:type="dxa"/>
            <w:gridSpan w:val="2"/>
          </w:tcPr>
          <w:p>
            <w:pPr>
              <w:spacing w:before="40" w:after="40"/>
              <w:rPr>
                <w:rFonts w:ascii="Arial" w:hAnsi="Arial" w:cs="Arial"/>
                <w:b/>
                <w:sz w:val="16"/>
                <w:szCs w:val="16"/>
                <w:lang w:val="fr-FR"/>
              </w:rPr>
            </w:pPr>
            <w:r>
              <w:rPr>
                <w:rFonts w:ascii="Arial" w:hAnsi="Arial" w:cs="Arial"/>
                <w:b/>
                <w:sz w:val="16"/>
                <w:szCs w:val="16"/>
                <w:lang w:val="fr-FR"/>
              </w:rPr>
              <w:t>Bases légales du certificat</w:t>
            </w:r>
          </w:p>
          <w:p>
            <w:pPr>
              <w:numPr>
                <w:ilvl w:val="0"/>
                <w:numId w:val="7"/>
              </w:numPr>
              <w:spacing w:line="276" w:lineRule="auto"/>
              <w:ind w:left="714" w:hanging="357"/>
              <w:rPr>
                <w:rFonts w:ascii="Arial" w:hAnsi="Arial" w:cs="Arial"/>
                <w:sz w:val="16"/>
                <w:szCs w:val="16"/>
                <w:lang w:val="fr-FR"/>
              </w:rPr>
            </w:pPr>
            <w:r>
              <w:rPr>
                <w:rFonts w:ascii="Arial" w:hAnsi="Arial" w:cs="Arial"/>
                <w:sz w:val="16"/>
                <w:szCs w:val="16"/>
                <w:lang w:val="fr-FR"/>
              </w:rPr>
              <w:t>Décret du 16 avril 1991 organisant l’enseignement de promotion sociale (articles 30 et 30 ter).</w:t>
            </w:r>
          </w:p>
          <w:p>
            <w:pPr>
              <w:numPr>
                <w:ilvl w:val="0"/>
                <w:numId w:val="7"/>
              </w:numPr>
              <w:spacing w:line="276" w:lineRule="auto"/>
              <w:ind w:left="714" w:hanging="357"/>
              <w:rPr>
                <w:rFonts w:ascii="Arial" w:hAnsi="Arial" w:cs="Arial"/>
                <w:color w:val="000000"/>
                <w:sz w:val="16"/>
                <w:szCs w:val="16"/>
                <w:shd w:val="clear" w:color="auto" w:fill="FFFFFF"/>
                <w:lang w:val="fr-BE"/>
              </w:rPr>
            </w:pPr>
            <w:r>
              <w:rPr>
                <w:rFonts w:ascii="Arial" w:hAnsi="Arial" w:cs="Arial"/>
                <w:color w:val="000000"/>
                <w:sz w:val="16"/>
                <w:szCs w:val="16"/>
                <w:shd w:val="clear" w:color="auto" w:fill="FFFFFF"/>
                <w:lang w:val="fr-BE"/>
              </w:rPr>
              <w:t>Accord de coopération du 29 octobre 2015 entre la Communauté française, la Région wallonne et la Commission communautaire française concernant le Service francophone des Métiers et des Qualifications (en abrégé SFMQ).</w:t>
            </w:r>
          </w:p>
          <w:p>
            <w:pPr>
              <w:numPr>
                <w:ilvl w:val="0"/>
                <w:numId w:val="7"/>
              </w:numPr>
              <w:spacing w:line="276" w:lineRule="auto"/>
              <w:ind w:left="714" w:hanging="357"/>
              <w:rPr>
                <w:rFonts w:ascii="Arial" w:hAnsi="Arial" w:cs="Arial"/>
                <w:sz w:val="16"/>
                <w:szCs w:val="16"/>
                <w:shd w:val="clear" w:color="auto" w:fill="FFFFFF"/>
                <w:lang w:val="fr-BE"/>
              </w:rPr>
            </w:pPr>
            <w:r>
              <w:rPr>
                <w:rFonts w:ascii="Arial" w:hAnsi="Arial" w:cs="Arial"/>
                <w:sz w:val="16"/>
                <w:szCs w:val="16"/>
                <w:shd w:val="clear" w:color="auto" w:fill="FFFFFF"/>
                <w:lang w:val="fr-BE"/>
              </w:rPr>
              <w:t>Arrêté du Gouvernement de la Communauté française du 2 septembre 2015 portant règlement général des études de l’enseignement secondaire de promotion sociale.</w:t>
            </w:r>
          </w:p>
          <w:p>
            <w:pPr>
              <w:numPr>
                <w:ilvl w:val="0"/>
                <w:numId w:val="7"/>
              </w:numPr>
              <w:spacing w:line="276" w:lineRule="auto"/>
              <w:ind w:left="714" w:hanging="357"/>
              <w:rPr>
                <w:rFonts w:ascii="Arial" w:hAnsi="Arial" w:cs="Arial"/>
                <w:sz w:val="16"/>
                <w:szCs w:val="16"/>
                <w:shd w:val="clear" w:color="auto" w:fill="FFFFFF"/>
                <w:lang w:val="fr-BE"/>
              </w:rPr>
            </w:pPr>
            <w:r>
              <w:rPr>
                <w:rFonts w:ascii="Arial" w:hAnsi="Arial" w:cs="Arial"/>
                <w:bCs/>
                <w:sz w:val="16"/>
                <w:szCs w:val="16"/>
                <w:lang w:val="fr-BE"/>
              </w:rPr>
              <w:t>Circulaire 5644 : Sanction des études dans l’enseignement secondaire de promotion sociale et dans l’enseignement supérieur de promotion sociale.</w:t>
            </w:r>
          </w:p>
          <w:p>
            <w:pPr>
              <w:jc w:val="center"/>
              <w:rPr>
                <w:rFonts w:ascii="Arial" w:hAnsi="Arial" w:cs="Arial"/>
                <w:sz w:val="16"/>
                <w:szCs w:val="16"/>
                <w:lang w:val="fr-FR"/>
              </w:rPr>
            </w:pPr>
          </w:p>
        </w:tc>
      </w:tr>
    </w:tbl>
    <w:p>
      <w:pPr>
        <w:jc w:val="center"/>
        <w:rPr>
          <w:rFonts w:ascii="Arial" w:hAnsi="Arial" w:cs="Arial"/>
          <w:sz w:val="16"/>
          <w:szCs w:val="16"/>
          <w:lang w:val="fr-FR"/>
        </w:rPr>
      </w:pPr>
    </w:p>
    <w:tbl>
      <w:tblPr>
        <w:tblW w:w="10350" w:type="dxa"/>
        <w:tblInd w:w="-25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3552"/>
        <w:gridCol w:w="3480"/>
        <w:gridCol w:w="3318"/>
      </w:tblGrid>
      <w:tr>
        <w:trPr>
          <w:trHeight w:val="161"/>
        </w:trPr>
        <w:tc>
          <w:tcPr>
            <w:tcW w:w="10350" w:type="dxa"/>
            <w:gridSpan w:val="3"/>
            <w:tcBorders>
              <w:top w:val="double" w:sz="4" w:space="0" w:color="auto"/>
              <w:bottom w:val="single" w:sz="4" w:space="0" w:color="808080"/>
            </w:tcBorders>
          </w:tcPr>
          <w:p>
            <w:pPr>
              <w:spacing w:before="20" w:after="20"/>
              <w:jc w:val="center"/>
              <w:rPr>
                <w:rFonts w:ascii="Arial" w:hAnsi="Arial" w:cs="Arial"/>
                <w:b/>
                <w:sz w:val="16"/>
                <w:szCs w:val="16"/>
                <w:lang w:val="fr-FR"/>
              </w:rPr>
            </w:pPr>
            <w:r>
              <w:rPr>
                <w:rFonts w:ascii="Arial" w:hAnsi="Arial" w:cs="Arial"/>
                <w:sz w:val="16"/>
                <w:szCs w:val="16"/>
                <w:lang w:val="fr-FR"/>
              </w:rPr>
              <w:t>6. Modes d’accès à la certification officiellement reconnus</w:t>
            </w:r>
          </w:p>
        </w:tc>
      </w:tr>
      <w:tr>
        <w:trPr>
          <w:cantSplit/>
          <w:trHeight w:val="20"/>
        </w:trPr>
        <w:tc>
          <w:tcPr>
            <w:tcW w:w="3552"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Description de l’enseignement suivi</w:t>
            </w:r>
          </w:p>
        </w:tc>
        <w:tc>
          <w:tcPr>
            <w:tcW w:w="3480"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Part du volume total de l’enseignement</w:t>
            </w:r>
          </w:p>
        </w:tc>
        <w:tc>
          <w:tcPr>
            <w:tcW w:w="3318" w:type="dxa"/>
            <w:tcBorders>
              <w:top w:val="single" w:sz="4" w:space="0" w:color="auto"/>
              <w:bottom w:val="single" w:sz="4" w:space="0" w:color="auto"/>
            </w:tcBorders>
          </w:tcPr>
          <w:p>
            <w:pPr>
              <w:spacing w:before="20" w:after="20"/>
              <w:jc w:val="center"/>
              <w:rPr>
                <w:rFonts w:ascii="Arial" w:hAnsi="Arial" w:cs="Arial"/>
                <w:b/>
                <w:sz w:val="16"/>
                <w:szCs w:val="16"/>
                <w:lang w:val="fr-FR"/>
              </w:rPr>
            </w:pPr>
            <w:r>
              <w:rPr>
                <w:rFonts w:ascii="Arial" w:hAnsi="Arial" w:cs="Arial"/>
                <w:b/>
                <w:sz w:val="16"/>
                <w:szCs w:val="16"/>
                <w:lang w:val="fr-FR"/>
              </w:rPr>
              <w:t>Durée (heures/semaines/mois/années)</w:t>
            </w:r>
          </w:p>
        </w:tc>
      </w:tr>
      <w:tr>
        <w:trPr>
          <w:cantSplit/>
          <w:trHeight w:val="323"/>
        </w:trPr>
        <w:tc>
          <w:tcPr>
            <w:tcW w:w="3552" w:type="dxa"/>
            <w:tcBorders>
              <w:top w:val="nil"/>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École : enseignement secondaire de promotion sociale</w:t>
            </w:r>
          </w:p>
        </w:tc>
        <w:tc>
          <w:tcPr>
            <w:tcW w:w="3480" w:type="dxa"/>
            <w:tcBorders>
              <w:top w:val="nil"/>
              <w:left w:val="dotted" w:sz="4" w:space="0" w:color="auto"/>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0 à 82 %</w:t>
            </w:r>
          </w:p>
        </w:tc>
        <w:tc>
          <w:tcPr>
            <w:tcW w:w="3318" w:type="dxa"/>
            <w:tcBorders>
              <w:top w:val="nil"/>
              <w:left w:val="dotted" w:sz="4" w:space="0" w:color="auto"/>
              <w:bottom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1500 périodes (1 période = 50 minutes)</w:t>
            </w:r>
          </w:p>
        </w:tc>
      </w:tr>
      <w:tr>
        <w:trPr>
          <w:cantSplit/>
          <w:trHeight w:val="350"/>
        </w:trPr>
        <w:tc>
          <w:tcPr>
            <w:tcW w:w="3552" w:type="dxa"/>
            <w:tcBorders>
              <w:top w:val="nil"/>
              <w:bottom w:val="dotted" w:sz="4" w:space="0" w:color="auto"/>
              <w:right w:val="dotted" w:sz="4" w:space="0" w:color="auto"/>
            </w:tcBorders>
          </w:tcPr>
          <w:p>
            <w:pPr>
              <w:spacing w:before="20" w:after="20"/>
              <w:jc w:val="center"/>
              <w:rPr>
                <w:rFonts w:ascii="Arial" w:hAnsi="Arial" w:cs="Arial"/>
                <w:b/>
                <w:sz w:val="16"/>
                <w:szCs w:val="16"/>
                <w:lang w:val="fr-FR"/>
              </w:rPr>
            </w:pPr>
            <w:r>
              <w:rPr>
                <w:rFonts w:ascii="Arial" w:hAnsi="Arial" w:cs="Arial"/>
                <w:sz w:val="16"/>
                <w:szCs w:val="16"/>
                <w:lang w:val="fr-FR"/>
              </w:rPr>
              <w:t>Apprentissage en contexte professionnel</w:t>
            </w:r>
          </w:p>
        </w:tc>
        <w:tc>
          <w:tcPr>
            <w:tcW w:w="3480" w:type="dxa"/>
            <w:tcBorders>
              <w:top w:val="nil"/>
              <w:left w:val="dotted" w:sz="4" w:space="0" w:color="auto"/>
              <w:bottom w:val="dotted" w:sz="4" w:space="0" w:color="auto"/>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10 à 18 %</w:t>
            </w:r>
          </w:p>
        </w:tc>
        <w:tc>
          <w:tcPr>
            <w:tcW w:w="3318" w:type="dxa"/>
            <w:tcBorders>
              <w:top w:val="nil"/>
              <w:left w:val="dotted" w:sz="4" w:space="0" w:color="auto"/>
              <w:bottom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120 périodes</w:t>
            </w:r>
          </w:p>
        </w:tc>
      </w:tr>
      <w:tr>
        <w:trPr>
          <w:cantSplit/>
          <w:trHeight w:val="350"/>
        </w:trPr>
        <w:tc>
          <w:tcPr>
            <w:tcW w:w="3552" w:type="dxa"/>
            <w:tcBorders>
              <w:top w:val="dotted" w:sz="4" w:space="0" w:color="auto"/>
              <w:bottom w:val="nil"/>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Apprentissage non formel validé</w:t>
            </w:r>
          </w:p>
        </w:tc>
        <w:tc>
          <w:tcPr>
            <w:tcW w:w="3480" w:type="dxa"/>
            <w:tcBorders>
              <w:top w:val="dotted" w:sz="4" w:space="0" w:color="auto"/>
              <w:left w:val="dotted" w:sz="4" w:space="0" w:color="auto"/>
              <w:bottom w:val="nil"/>
              <w:right w:val="dotted" w:sz="4" w:space="0" w:color="auto"/>
            </w:tcBorders>
          </w:tcPr>
          <w:p>
            <w:pPr>
              <w:spacing w:before="20" w:after="20"/>
              <w:jc w:val="center"/>
              <w:rPr>
                <w:rFonts w:ascii="Arial" w:hAnsi="Arial" w:cs="Arial"/>
                <w:sz w:val="16"/>
                <w:szCs w:val="16"/>
                <w:lang w:val="fr-FR"/>
              </w:rPr>
            </w:pPr>
            <w:r>
              <w:rPr>
                <w:rFonts w:ascii="Arial" w:hAnsi="Arial" w:cs="Arial"/>
                <w:sz w:val="16"/>
                <w:szCs w:val="16"/>
                <w:lang w:val="fr-FR"/>
              </w:rPr>
              <w:t>0 à 90 %</w:t>
            </w:r>
          </w:p>
        </w:tc>
        <w:tc>
          <w:tcPr>
            <w:tcW w:w="3318" w:type="dxa"/>
            <w:tcBorders>
              <w:top w:val="dotted" w:sz="4" w:space="0" w:color="auto"/>
              <w:left w:val="dotted" w:sz="4" w:space="0" w:color="auto"/>
              <w:bottom w:val="single" w:sz="4" w:space="0" w:color="auto"/>
            </w:tcBorders>
          </w:tcPr>
          <w:p>
            <w:pPr>
              <w:spacing w:before="20" w:after="20"/>
              <w:jc w:val="center"/>
              <w:rPr>
                <w:rFonts w:ascii="Arial" w:hAnsi="Arial" w:cs="Arial"/>
                <w:sz w:val="16"/>
                <w:szCs w:val="16"/>
                <w:lang w:val="fr-FR"/>
              </w:rPr>
            </w:pPr>
          </w:p>
        </w:tc>
      </w:tr>
      <w:tr>
        <w:trPr>
          <w:cantSplit/>
          <w:trHeight w:val="320"/>
        </w:trPr>
        <w:tc>
          <w:tcPr>
            <w:tcW w:w="7032" w:type="dxa"/>
            <w:gridSpan w:val="2"/>
            <w:tcBorders>
              <w:top w:val="single" w:sz="4" w:space="0" w:color="auto"/>
              <w:bottom w:val="nil"/>
            </w:tcBorders>
          </w:tcPr>
          <w:p>
            <w:pPr>
              <w:spacing w:before="20" w:after="20"/>
              <w:jc w:val="both"/>
              <w:rPr>
                <w:rFonts w:ascii="Arial" w:hAnsi="Arial" w:cs="Arial"/>
                <w:b/>
                <w:sz w:val="16"/>
                <w:szCs w:val="16"/>
                <w:lang w:val="fr-FR"/>
              </w:rPr>
            </w:pPr>
            <w:r>
              <w:rPr>
                <w:rFonts w:ascii="Arial" w:hAnsi="Arial" w:cs="Arial"/>
                <w:b/>
                <w:sz w:val="16"/>
                <w:szCs w:val="16"/>
                <w:lang w:val="fr-FR"/>
              </w:rPr>
              <w:t>Durée totale de l’enseignement</w:t>
            </w:r>
          </w:p>
        </w:tc>
        <w:tc>
          <w:tcPr>
            <w:tcW w:w="3318" w:type="dxa"/>
            <w:tcBorders>
              <w:top w:val="nil"/>
            </w:tcBorders>
          </w:tcPr>
          <w:p>
            <w:pPr>
              <w:spacing w:before="20" w:after="20"/>
              <w:jc w:val="center"/>
              <w:rPr>
                <w:rFonts w:ascii="Arial" w:hAnsi="Arial" w:cs="Arial"/>
                <w:sz w:val="16"/>
                <w:szCs w:val="16"/>
                <w:lang w:val="fr-FR"/>
              </w:rPr>
            </w:pPr>
            <w:r>
              <w:rPr>
                <w:rFonts w:ascii="Arial" w:hAnsi="Arial" w:cs="Arial"/>
                <w:sz w:val="16"/>
                <w:szCs w:val="16"/>
                <w:lang w:val="fr-FR"/>
              </w:rPr>
              <w:t>Durée variable : enseignement modulaire (article 14 du Décret du 16 avril 1991)</w:t>
            </w:r>
          </w:p>
        </w:tc>
      </w:tr>
      <w:tr>
        <w:trPr>
          <w:trHeight w:val="2119"/>
        </w:trPr>
        <w:tc>
          <w:tcPr>
            <w:tcW w:w="10350" w:type="dxa"/>
            <w:gridSpan w:val="3"/>
            <w:tcBorders>
              <w:top w:val="nil"/>
              <w:bottom w:val="nil"/>
            </w:tcBorders>
          </w:tcPr>
          <w:p>
            <w:pPr>
              <w:spacing w:before="40" w:after="40"/>
              <w:rPr>
                <w:rFonts w:ascii="Arial" w:hAnsi="Arial" w:cs="Arial"/>
                <w:b/>
                <w:sz w:val="16"/>
                <w:szCs w:val="16"/>
                <w:u w:val="single"/>
                <w:lang w:val="fr-FR"/>
              </w:rPr>
            </w:pPr>
            <w:r>
              <w:rPr>
                <w:rFonts w:ascii="Arial" w:hAnsi="Arial" w:cs="Arial"/>
                <w:b/>
                <w:sz w:val="16"/>
                <w:szCs w:val="16"/>
                <w:lang w:val="fr-FR"/>
              </w:rPr>
              <w:t>Niveau d’entrée requis</w:t>
            </w:r>
          </w:p>
          <w:p>
            <w:pPr>
              <w:numPr>
                <w:ilvl w:val="0"/>
                <w:numId w:val="8"/>
              </w:numPr>
              <w:rPr>
                <w:rFonts w:ascii="Arial" w:hAnsi="Arial" w:cs="Arial"/>
                <w:sz w:val="16"/>
                <w:szCs w:val="16"/>
                <w:lang w:val="fr-FR"/>
              </w:rPr>
            </w:pPr>
            <w:r>
              <w:rPr>
                <w:rFonts w:ascii="Arial" w:hAnsi="Arial" w:cs="Arial"/>
                <w:sz w:val="16"/>
                <w:szCs w:val="16"/>
                <w:lang w:val="fr-FR"/>
              </w:rPr>
              <w:t>Etre titulaire du Certificat d’études du deuxième degré ou du certificat d’enseignement secondaire inférieur ou réussite d’un test vérifiant les compétences de base (correspondantes à celles du C2D ou CESI) en français et en mathématiques ;</w:t>
            </w:r>
          </w:p>
          <w:p>
            <w:pPr>
              <w:numPr>
                <w:ilvl w:val="0"/>
                <w:numId w:val="8"/>
              </w:numPr>
              <w:rPr>
                <w:rFonts w:ascii="Arial" w:hAnsi="Arial" w:cs="Arial"/>
                <w:sz w:val="16"/>
                <w:szCs w:val="16"/>
                <w:lang w:val="fr-FR"/>
              </w:rPr>
            </w:pPr>
            <w:r>
              <w:rPr>
                <w:rFonts w:ascii="Arial" w:hAnsi="Arial" w:cs="Arial"/>
                <w:sz w:val="16"/>
                <w:szCs w:val="16"/>
                <w:lang w:val="fr-FR"/>
              </w:rPr>
              <w:t xml:space="preserve">Les conditions d’admission dans l’enseignement de promotion sociale sont précisées dans les articles 33, 34 et 35 du Décret du 16 avril 1991 </w:t>
            </w:r>
          </w:p>
          <w:p>
            <w:pPr>
              <w:spacing w:before="20" w:after="20"/>
              <w:rPr>
                <w:rFonts w:ascii="Arial" w:hAnsi="Arial" w:cs="Arial"/>
                <w:sz w:val="16"/>
                <w:szCs w:val="16"/>
                <w:lang w:val="fr-FR"/>
              </w:rPr>
            </w:pPr>
          </w:p>
          <w:p>
            <w:pPr>
              <w:spacing w:before="20" w:after="20"/>
              <w:rPr>
                <w:rFonts w:ascii="Arial" w:hAnsi="Arial" w:cs="Arial"/>
                <w:b/>
                <w:sz w:val="16"/>
                <w:szCs w:val="16"/>
                <w:lang w:val="fr-FR"/>
              </w:rPr>
            </w:pPr>
          </w:p>
          <w:p>
            <w:pPr>
              <w:spacing w:before="40" w:after="40"/>
              <w:rPr>
                <w:rFonts w:ascii="Arial" w:hAnsi="Arial" w:cs="Arial"/>
                <w:b/>
                <w:sz w:val="16"/>
                <w:szCs w:val="16"/>
                <w:lang w:val="fr-FR"/>
              </w:rPr>
            </w:pPr>
            <w:r>
              <w:rPr>
                <w:rFonts w:ascii="Arial" w:hAnsi="Arial" w:cs="Arial"/>
                <w:b/>
                <w:sz w:val="16"/>
                <w:szCs w:val="16"/>
                <w:lang w:val="fr-FR"/>
              </w:rPr>
              <w:t>Information complémentaire</w:t>
            </w:r>
          </w:p>
          <w:p>
            <w:pPr>
              <w:rPr>
                <w:rFonts w:ascii="Arial" w:hAnsi="Arial" w:cs="Arial"/>
                <w:sz w:val="16"/>
                <w:szCs w:val="16"/>
                <w:lang w:val="fr-FR"/>
              </w:rPr>
            </w:pPr>
            <w:hyperlink r:id="rId16" w:history="1">
              <w:r>
                <w:rPr>
                  <w:rStyle w:val="Lienhypertexte"/>
                  <w:rFonts w:ascii="Arial" w:hAnsi="Arial" w:cs="Arial"/>
                  <w:sz w:val="16"/>
                  <w:szCs w:val="16"/>
                  <w:lang w:val="fr-FR"/>
                </w:rPr>
                <w:t>http://europass.cedefop.europa.eu</w:t>
              </w:r>
            </w:hyperlink>
          </w:p>
          <w:p>
            <w:pPr>
              <w:rPr>
                <w:rFonts w:ascii="Arial" w:hAnsi="Arial" w:cs="Arial"/>
                <w:sz w:val="16"/>
                <w:szCs w:val="16"/>
                <w:lang w:val="fr-FR"/>
              </w:rPr>
            </w:pPr>
          </w:p>
        </w:tc>
      </w:tr>
      <w:tr>
        <w:trPr>
          <w:trHeight w:val="68"/>
        </w:trPr>
        <w:tc>
          <w:tcPr>
            <w:tcW w:w="10350" w:type="dxa"/>
            <w:gridSpan w:val="3"/>
            <w:tcBorders>
              <w:top w:val="nil"/>
            </w:tcBorders>
          </w:tcPr>
          <w:p>
            <w:pPr>
              <w:spacing w:before="40" w:after="40"/>
              <w:rPr>
                <w:rFonts w:ascii="Arial" w:hAnsi="Arial" w:cs="Arial"/>
                <w:b/>
                <w:sz w:val="16"/>
                <w:szCs w:val="16"/>
                <w:lang w:val="fr-FR"/>
              </w:rPr>
            </w:pPr>
            <w:r>
              <w:rPr>
                <w:rFonts w:ascii="Arial" w:hAnsi="Arial" w:cs="Arial"/>
                <w:b/>
                <w:sz w:val="16"/>
                <w:szCs w:val="16"/>
                <w:lang w:val="fr-FR"/>
              </w:rPr>
              <w:t xml:space="preserve">Tout renseignement sur le système d’enseignement de promotion sociale : </w:t>
            </w:r>
          </w:p>
          <w:p>
            <w:pPr>
              <w:spacing w:before="40" w:after="40"/>
              <w:rPr>
                <w:rFonts w:ascii="Arial" w:hAnsi="Arial" w:cs="Arial"/>
                <w:sz w:val="16"/>
                <w:szCs w:val="16"/>
                <w:lang w:val="fr-FR"/>
              </w:rPr>
            </w:pPr>
            <w:hyperlink r:id="rId17" w:history="1">
              <w:r>
                <w:rPr>
                  <w:rStyle w:val="Lienhypertexte"/>
                  <w:rFonts w:ascii="Arial" w:hAnsi="Arial" w:cs="Arial"/>
                  <w:sz w:val="16"/>
                  <w:szCs w:val="16"/>
                  <w:lang w:val="fr-FR"/>
                </w:rPr>
                <w:t>http://www.enseignement.be/index.php?page=27151</w:t>
              </w:r>
            </w:hyperlink>
          </w:p>
          <w:p>
            <w:pPr>
              <w:spacing w:before="40" w:after="40"/>
              <w:rPr>
                <w:rFonts w:ascii="Arial" w:hAnsi="Arial" w:cs="Arial"/>
                <w:sz w:val="16"/>
                <w:szCs w:val="16"/>
                <w:lang w:val="fr-FR"/>
              </w:rPr>
            </w:pPr>
          </w:p>
        </w:tc>
      </w:tr>
    </w:tbl>
    <w:p>
      <w:pPr>
        <w:jc w:val="center"/>
        <w:rPr>
          <w:rFonts w:ascii="Arial" w:hAnsi="Arial" w:cs="Arial"/>
          <w:sz w:val="16"/>
          <w:szCs w:val="16"/>
          <w:lang w:val="fr-FR"/>
        </w:rPr>
      </w:pPr>
    </w:p>
    <w:sectPr>
      <w:headerReference w:type="default" r:id="rId18"/>
      <w:footerReference w:type="default" r:id="rId19"/>
      <w:type w:val="continuous"/>
      <w:pgSz w:w="12240" w:h="15840" w:code="1"/>
      <w:pgMar w:top="851" w:right="1418" w:bottom="851" w:left="1418" w:header="284" w:footer="2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numPr>
        <w:ilvl w:val="12"/>
        <w:numId w:val="0"/>
      </w:numPr>
      <w:jc w:val="center"/>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lang w:val="fr-BE"/>
        </w:rPr>
      </w:pPr>
      <w:r>
        <w:rPr>
          <w:rStyle w:val="Appelnotedebasdep"/>
        </w:rPr>
        <w:footnoteRef/>
      </w:r>
      <w:r>
        <w:rPr>
          <w:lang w:val="fr-BE"/>
        </w:rPr>
        <w:t xml:space="preserve">  </w:t>
      </w:r>
      <w:proofErr w:type="gramStart"/>
      <w:r>
        <w:rPr>
          <w:rFonts w:ascii="Arial" w:hAnsi="Arial"/>
          <w:sz w:val="16"/>
          <w:lang w:val="fr-FR"/>
        </w:rPr>
        <w:t>dans</w:t>
      </w:r>
      <w:proofErr w:type="gramEnd"/>
      <w:r>
        <w:rPr>
          <w:rFonts w:ascii="Arial" w:hAnsi="Arial"/>
          <w:sz w:val="16"/>
          <w:lang w:val="fr-FR"/>
        </w:rPr>
        <w:t xml:space="preserve"> la langue d’origine</w:t>
      </w:r>
    </w:p>
  </w:footnote>
  <w:footnote w:id="2">
    <w:p>
      <w:pPr>
        <w:pStyle w:val="Notedebasdepage"/>
        <w:rPr>
          <w:lang w:val="fr-BE"/>
        </w:rPr>
      </w:pPr>
      <w:r>
        <w:rPr>
          <w:rStyle w:val="Appelnotedebasdep"/>
        </w:rPr>
        <w:footnoteRef/>
      </w:r>
      <w:r>
        <w:rPr>
          <w:lang w:val="fr-BE"/>
        </w:rPr>
        <w:t xml:space="preserve"> </w:t>
      </w:r>
      <w:r>
        <w:rPr>
          <w:rFonts w:ascii="Arial" w:hAnsi="Arial"/>
          <w:sz w:val="16"/>
          <w:lang w:val="fr-FR"/>
        </w:rPr>
        <w:t>Le cas échéant. Cette traduction est dépourvue de toute valeur légale</w:t>
      </w:r>
    </w:p>
  </w:footnote>
  <w:footnote w:id="3">
    <w:p>
      <w:pPr>
        <w:pStyle w:val="Notedebasdepage"/>
        <w:rPr>
          <w:lang w:val="fr-BE"/>
        </w:rPr>
      </w:pPr>
      <w:r>
        <w:rPr>
          <w:rStyle w:val="Appelnotedebasdep"/>
        </w:rPr>
        <w:footnoteRef/>
      </w:r>
      <w:r>
        <w:rPr>
          <w:lang w:val="fr-BE"/>
        </w:rPr>
        <w:t xml:space="preserve"> Le masculin est utilisé à titre épicène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numPr>
        <w:ilvl w:val="12"/>
        <w:numId w:val="0"/>
      </w:numPr>
      <w:ind w:right="360"/>
      <w:rPr>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CD63B5"/>
    <w:multiLevelType w:val="hybridMultilevel"/>
    <w:tmpl w:val="C204C1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32A2163"/>
    <w:multiLevelType w:val="singleLevel"/>
    <w:tmpl w:val="4E9625DC"/>
    <w:lvl w:ilvl="0">
      <w:start w:val="1"/>
      <w:numFmt w:val="bullet"/>
      <w:pStyle w:val="PUC2"/>
      <w:lvlText w:val=""/>
      <w:lvlJc w:val="left"/>
      <w:pPr>
        <w:tabs>
          <w:tab w:val="num" w:pos="360"/>
        </w:tabs>
        <w:ind w:left="360" w:hanging="360"/>
      </w:pPr>
      <w:rPr>
        <w:rFonts w:ascii="Symbol" w:hAnsi="Symbol" w:cs="Times New Roman" w:hint="default"/>
        <w:color w:val="auto"/>
        <w:sz w:val="18"/>
        <w:szCs w:val="18"/>
      </w:rPr>
    </w:lvl>
  </w:abstractNum>
  <w:abstractNum w:abstractNumId="3" w15:restartNumberingAfterBreak="0">
    <w:nsid w:val="1D5879D0"/>
    <w:multiLevelType w:val="singleLevel"/>
    <w:tmpl w:val="CE38EF1C"/>
    <w:lvl w:ilvl="0">
      <w:start w:val="3"/>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21351842"/>
    <w:multiLevelType w:val="hybridMultilevel"/>
    <w:tmpl w:val="B91CE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A0F3F8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D0D1A96"/>
    <w:multiLevelType w:val="multilevel"/>
    <w:tmpl w:val="2FBA5114"/>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7" w15:restartNumberingAfterBreak="0">
    <w:nsid w:val="320A5C4B"/>
    <w:multiLevelType w:val="hybridMultilevel"/>
    <w:tmpl w:val="0C08076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42C53334"/>
    <w:multiLevelType w:val="multilevel"/>
    <w:tmpl w:val="F9E0A450"/>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9" w15:restartNumberingAfterBreak="0">
    <w:nsid w:val="52750754"/>
    <w:multiLevelType w:val="singleLevel"/>
    <w:tmpl w:val="E5E4E530"/>
    <w:lvl w:ilvl="0">
      <w:start w:val="1"/>
      <w:numFmt w:val="bullet"/>
      <w:pStyle w:val="PUC3"/>
      <w:lvlText w:val=""/>
      <w:lvlJc w:val="left"/>
      <w:pPr>
        <w:tabs>
          <w:tab w:val="num" w:pos="1494"/>
        </w:tabs>
        <w:ind w:left="851" w:firstLine="283"/>
      </w:pPr>
      <w:rPr>
        <w:rFonts w:ascii="Symbol" w:hAnsi="Symbol" w:cs="Times New Roman" w:hint="default"/>
        <w:color w:val="auto"/>
        <w:sz w:val="14"/>
        <w:szCs w:val="14"/>
      </w:rPr>
    </w:lvl>
  </w:abstractNum>
  <w:abstractNum w:abstractNumId="10" w15:restartNumberingAfterBreak="0">
    <w:nsid w:val="548829EC"/>
    <w:multiLevelType w:val="singleLevel"/>
    <w:tmpl w:val="DEE80A12"/>
    <w:lvl w:ilvl="0">
      <w:start w:val="3"/>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5C6604B4"/>
    <w:multiLevelType w:val="multilevel"/>
    <w:tmpl w:val="8D4C0676"/>
    <w:lvl w:ilvl="0">
      <w:numFmt w:val="bullet"/>
      <w:lvlText w:val=""/>
      <w:lvlJc w:val="left"/>
      <w:pPr>
        <w:tabs>
          <w:tab w:val="num" w:pos="786"/>
        </w:tabs>
        <w:suppressAutoHyphens/>
        <w:ind w:left="786" w:hanging="360"/>
      </w:pPr>
      <w:rPr>
        <w:rFonts w:ascii="Symbol" w:hAnsi="Symbol" w:hint="default"/>
        <w:sz w:val="22"/>
        <w:szCs w:val="22"/>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12" w15:restartNumberingAfterBreak="0">
    <w:nsid w:val="5F644590"/>
    <w:multiLevelType w:val="multilevel"/>
    <w:tmpl w:val="C1EE4BA4"/>
    <w:lvl w:ilvl="0">
      <w:numFmt w:val="bullet"/>
      <w:lvlText w:val=""/>
      <w:lvlJc w:val="left"/>
      <w:pPr>
        <w:tabs>
          <w:tab w:val="num" w:pos="786"/>
        </w:tabs>
        <w:suppressAutoHyphens/>
        <w:ind w:left="786" w:hanging="360"/>
      </w:pPr>
      <w:rPr>
        <w:rFonts w:ascii="Symbol" w:hAnsi="Symbol" w:hint="default"/>
        <w:sz w:val="24"/>
      </w:rPr>
    </w:lvl>
    <w:lvl w:ilvl="1">
      <w:start w:val="1"/>
      <w:numFmt w:val="decimal"/>
      <w:lvlText w:val="%2."/>
      <w:lvlJc w:val="left"/>
      <w:pPr>
        <w:tabs>
          <w:tab w:val="num" w:pos="786"/>
        </w:tabs>
        <w:suppressAutoHyphens/>
        <w:ind w:left="786" w:hanging="360"/>
      </w:pPr>
      <w:rPr>
        <w:color w:val="auto"/>
      </w:rPr>
    </w:lvl>
    <w:lvl w:ilvl="2">
      <w:numFmt w:val="bullet"/>
      <w:lvlText w:val=""/>
      <w:lvlJc w:val="left"/>
      <w:pPr>
        <w:tabs>
          <w:tab w:val="num" w:pos="1506"/>
        </w:tabs>
        <w:suppressAutoHyphens/>
        <w:ind w:left="1506" w:hanging="360"/>
      </w:pPr>
      <w:rPr>
        <w:rFonts w:ascii="Wingdings" w:hAnsi="Wingdings" w:hint="default"/>
        <w:sz w:val="24"/>
      </w:rPr>
    </w:lvl>
    <w:lvl w:ilvl="3">
      <w:numFmt w:val="bullet"/>
      <w:lvlText w:val=""/>
      <w:lvlJc w:val="left"/>
      <w:pPr>
        <w:tabs>
          <w:tab w:val="num" w:pos="2226"/>
        </w:tabs>
        <w:suppressAutoHyphens/>
        <w:ind w:left="2226" w:hanging="360"/>
      </w:pPr>
      <w:rPr>
        <w:rFonts w:ascii="Symbol" w:hAnsi="Symbol" w:hint="default"/>
        <w:sz w:val="24"/>
      </w:rPr>
    </w:lvl>
    <w:lvl w:ilvl="4">
      <w:numFmt w:val="bullet"/>
      <w:lvlText w:val="o"/>
      <w:lvlJc w:val="left"/>
      <w:pPr>
        <w:tabs>
          <w:tab w:val="num" w:pos="2946"/>
        </w:tabs>
        <w:suppressAutoHyphens/>
        <w:ind w:left="2946" w:hanging="360"/>
      </w:pPr>
      <w:rPr>
        <w:rFonts w:ascii="Courier New" w:hAnsi="Courier New" w:cs="Courier New" w:hint="default"/>
        <w:sz w:val="24"/>
      </w:rPr>
    </w:lvl>
    <w:lvl w:ilvl="5">
      <w:numFmt w:val="bullet"/>
      <w:lvlText w:val=""/>
      <w:lvlJc w:val="left"/>
      <w:pPr>
        <w:tabs>
          <w:tab w:val="num" w:pos="3666"/>
        </w:tabs>
        <w:suppressAutoHyphens/>
        <w:ind w:left="3666" w:hanging="360"/>
      </w:pPr>
      <w:rPr>
        <w:rFonts w:ascii="Wingdings" w:hAnsi="Wingdings" w:hint="default"/>
        <w:sz w:val="24"/>
      </w:rPr>
    </w:lvl>
    <w:lvl w:ilvl="6">
      <w:numFmt w:val="bullet"/>
      <w:lvlText w:val=""/>
      <w:lvlJc w:val="left"/>
      <w:pPr>
        <w:tabs>
          <w:tab w:val="num" w:pos="4386"/>
        </w:tabs>
        <w:suppressAutoHyphens/>
        <w:ind w:left="4386" w:hanging="360"/>
      </w:pPr>
      <w:rPr>
        <w:rFonts w:ascii="Symbol" w:hAnsi="Symbol" w:hint="default"/>
        <w:sz w:val="24"/>
      </w:rPr>
    </w:lvl>
    <w:lvl w:ilvl="7">
      <w:numFmt w:val="bullet"/>
      <w:lvlText w:val="o"/>
      <w:lvlJc w:val="left"/>
      <w:pPr>
        <w:tabs>
          <w:tab w:val="num" w:pos="5106"/>
        </w:tabs>
        <w:suppressAutoHyphens/>
        <w:ind w:left="5106" w:hanging="360"/>
      </w:pPr>
      <w:rPr>
        <w:rFonts w:ascii="Courier New" w:hAnsi="Courier New" w:cs="Courier New" w:hint="default"/>
        <w:sz w:val="24"/>
      </w:rPr>
    </w:lvl>
    <w:lvl w:ilvl="8">
      <w:numFmt w:val="bullet"/>
      <w:lvlText w:val=""/>
      <w:lvlJc w:val="left"/>
      <w:pPr>
        <w:tabs>
          <w:tab w:val="num" w:pos="5826"/>
        </w:tabs>
        <w:suppressAutoHyphens/>
        <w:ind w:left="5826" w:hanging="360"/>
      </w:pPr>
      <w:rPr>
        <w:rFonts w:ascii="Wingdings" w:hAnsi="Wingdings" w:hint="default"/>
        <w:sz w:val="24"/>
      </w:rPr>
    </w:lvl>
  </w:abstractNum>
  <w:abstractNum w:abstractNumId="13" w15:restartNumberingAfterBreak="0">
    <w:nsid w:val="63A163B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715536E"/>
    <w:multiLevelType w:val="hybridMultilevel"/>
    <w:tmpl w:val="E8905ABE"/>
    <w:lvl w:ilvl="0" w:tplc="244CFE2A">
      <w:numFmt w:val="bullet"/>
      <w:lvlText w:val=""/>
      <w:lvlJc w:val="left"/>
      <w:pPr>
        <w:ind w:left="786" w:hanging="360"/>
      </w:pPr>
      <w:rPr>
        <w:rFonts w:ascii="Symbol" w:hAnsi="Symbol" w:cs="Times New Roman" w:hint="default"/>
        <w:sz w:val="22"/>
        <w:szCs w:val="18"/>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15" w15:restartNumberingAfterBreak="0">
    <w:nsid w:val="678E0CD4"/>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5"/>
  </w:num>
  <w:num w:numId="2">
    <w:abstractNumId w:val="15"/>
  </w:num>
  <w:num w:numId="3">
    <w:abstractNumId w:val="13"/>
  </w:num>
  <w:num w:numId="4">
    <w:abstractNumId w:val="3"/>
  </w:num>
  <w:num w:numId="5">
    <w:abstractNumId w:val="10"/>
  </w:num>
  <w:num w:numId="6">
    <w:abstractNumId w:val="4"/>
  </w:num>
  <w:num w:numId="7">
    <w:abstractNumId w:val="7"/>
  </w:num>
  <w:num w:numId="8">
    <w:abstractNumId w:val="1"/>
  </w:num>
  <w:num w:numId="9">
    <w:abstractNumId w:val="9"/>
  </w:num>
  <w:num w:numId="10">
    <w:abstractNumId w:val="8"/>
  </w:num>
  <w:num w:numId="11">
    <w:abstractNumId w:val="11"/>
  </w:num>
  <w:num w:numId="12">
    <w:abstractNumId w:val="6"/>
  </w:num>
  <w:num w:numId="13">
    <w:abstractNumId w:val="2"/>
  </w:num>
  <w:num w:numId="14">
    <w:abstractNumId w:val="12"/>
  </w:num>
  <w:num w:numId="15">
    <w:abstractNumId w:val="14"/>
  </w:num>
  <w:num w:numId="16">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262E9CE-EA06-4E21-9564-0D4829AC5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qFormat/>
    <w:pPr>
      <w:keepNext/>
      <w:outlineLvl w:val="0"/>
    </w:pPr>
    <w:rPr>
      <w:sz w:val="24"/>
      <w:lang w:eastAsia="en-US"/>
    </w:rPr>
  </w:style>
  <w:style w:type="paragraph" w:styleId="Titre2">
    <w:name w:val="heading 2"/>
    <w:basedOn w:val="Normal"/>
    <w:next w:val="Normal"/>
    <w:qFormat/>
    <w:pPr>
      <w:keepNext/>
      <w:outlineLvl w:val="1"/>
    </w:pPr>
    <w:rPr>
      <w:b/>
      <w:sz w:val="24"/>
      <w:lang w:eastAsia="en-US"/>
    </w:rPr>
  </w:style>
  <w:style w:type="paragraph" w:styleId="Titre3">
    <w:name w:val="heading 3"/>
    <w:basedOn w:val="Normal"/>
    <w:next w:val="Normal"/>
    <w:qFormat/>
    <w:pPr>
      <w:keepNext/>
      <w:outlineLvl w:val="2"/>
    </w:pPr>
    <w:rPr>
      <w:i/>
      <w:sz w:val="24"/>
      <w:lang w:eastAsia="en-US"/>
    </w:rPr>
  </w:style>
  <w:style w:type="paragraph" w:styleId="Titre4">
    <w:name w:val="heading 4"/>
    <w:basedOn w:val="Normal"/>
    <w:next w:val="Normal"/>
    <w:qFormat/>
    <w:pPr>
      <w:keepNext/>
      <w:widowControl w:val="0"/>
      <w:outlineLvl w:val="3"/>
    </w:pPr>
    <w:rPr>
      <w:b/>
      <w:sz w:val="24"/>
      <w:u w:val="single"/>
      <w:lang w:eastAsia="en-US"/>
    </w:rPr>
  </w:style>
  <w:style w:type="paragraph" w:styleId="Titre5">
    <w:name w:val="heading 5"/>
    <w:basedOn w:val="Normal"/>
    <w:next w:val="Normal"/>
    <w:qFormat/>
    <w:pPr>
      <w:keepNext/>
      <w:ind w:firstLine="360"/>
      <w:outlineLvl w:val="4"/>
    </w:pPr>
    <w:rPr>
      <w:sz w:val="24"/>
      <w:lang w:eastAsia="en-US"/>
    </w:rPr>
  </w:style>
  <w:style w:type="paragraph" w:styleId="Titre6">
    <w:name w:val="heading 6"/>
    <w:basedOn w:val="Normal"/>
    <w:next w:val="Normal"/>
    <w:qFormat/>
    <w:pPr>
      <w:keepNext/>
      <w:outlineLvl w:val="5"/>
    </w:pPr>
    <w:rPr>
      <w:rFonts w:ascii="Arial" w:hAnsi="Arial"/>
      <w:b/>
      <w:sz w:val="18"/>
    </w:rPr>
  </w:style>
  <w:style w:type="paragraph" w:styleId="Titre7">
    <w:name w:val="heading 7"/>
    <w:basedOn w:val="Normal"/>
    <w:next w:val="Normal"/>
    <w:qFormat/>
    <w:pPr>
      <w:keepNext/>
      <w:outlineLvl w:val="6"/>
    </w:pPr>
    <w:rPr>
      <w:i/>
      <w:lang w:eastAsia="en-US"/>
    </w:rPr>
  </w:style>
  <w:style w:type="paragraph" w:styleId="Titre8">
    <w:name w:val="heading 8"/>
    <w:basedOn w:val="Normal"/>
    <w:next w:val="Normal"/>
    <w:qFormat/>
    <w:pPr>
      <w:keepNext/>
      <w:outlineLvl w:val="7"/>
    </w:pPr>
    <w:rPr>
      <w:rFonts w:ascii="Arial" w:hAnsi="Arial"/>
      <w:b/>
      <w:lang w:eastAsia="en-US"/>
    </w:rPr>
  </w:style>
  <w:style w:type="paragraph" w:styleId="Titre9">
    <w:name w:val="heading 9"/>
    <w:basedOn w:val="Normal"/>
    <w:next w:val="Normal"/>
    <w:qFormat/>
    <w:pPr>
      <w:keepNext/>
      <w:jc w:val="center"/>
      <w:outlineLvl w:val="8"/>
    </w:pPr>
    <w:rPr>
      <w:rFonts w:ascii="Arial" w:hAnsi="Arial"/>
      <w:b/>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semiHidden/>
    <w:rPr>
      <w:vertAlign w:val="superscript"/>
    </w:rPr>
  </w:style>
  <w:style w:type="paragraph" w:styleId="Corpsdetexte3">
    <w:name w:val="Body Text 3"/>
    <w:basedOn w:val="Normal"/>
    <w:rPr>
      <w:b/>
      <w:sz w:val="24"/>
      <w:lang w:eastAsia="en-US"/>
    </w:rPr>
  </w:style>
  <w:style w:type="paragraph" w:styleId="Retraitcorpsdetexte">
    <w:name w:val="Body Text Indent"/>
    <w:basedOn w:val="Normal"/>
    <w:rPr>
      <w:sz w:val="24"/>
      <w:lang w:eastAsia="en-US"/>
    </w:rPr>
  </w:style>
  <w:style w:type="paragraph" w:styleId="Corpsdetexte">
    <w:name w:val="Body Text"/>
    <w:basedOn w:val="Normal"/>
    <w:pPr>
      <w:jc w:val="center"/>
    </w:pPr>
    <w:rPr>
      <w:b/>
      <w:sz w:val="36"/>
      <w:lang w:eastAsia="en-US"/>
    </w:rPr>
  </w:style>
  <w:style w:type="paragraph" w:styleId="Notedebasdepage">
    <w:name w:val="footnote text"/>
    <w:basedOn w:val="Normal"/>
    <w:semiHidden/>
    <w:rPr>
      <w:lang w:eastAsia="en-US"/>
    </w:rPr>
  </w:style>
  <w:style w:type="paragraph" w:styleId="Pieddepage">
    <w:name w:val="footer"/>
    <w:basedOn w:val="Normal"/>
    <w:pPr>
      <w:tabs>
        <w:tab w:val="center" w:pos="4153"/>
        <w:tab w:val="right" w:pos="8306"/>
      </w:tabs>
    </w:pPr>
    <w:rPr>
      <w:lang w:eastAsia="en-US"/>
    </w:rPr>
  </w:style>
  <w:style w:type="paragraph" w:styleId="Corpsdetexte2">
    <w:name w:val="Body Text 2"/>
    <w:basedOn w:val="Normal"/>
    <w:pPr>
      <w:spacing w:after="120"/>
      <w:jc w:val="both"/>
    </w:pPr>
    <w:rPr>
      <w:b/>
      <w:sz w:val="24"/>
      <w:lang w:eastAsia="en-US"/>
    </w:rPr>
  </w:style>
  <w:style w:type="character" w:styleId="Lienhypertexte">
    <w:name w:val="Hyperlink"/>
    <w:rPr>
      <w:color w:val="0000FF"/>
      <w:u w:val="single"/>
    </w:rPr>
  </w:style>
  <w:style w:type="paragraph" w:styleId="Explorateurdedocuments">
    <w:name w:val="Document Map"/>
    <w:basedOn w:val="Normal"/>
    <w:semiHidden/>
    <w:pPr>
      <w:shd w:val="clear" w:color="auto" w:fill="000080"/>
    </w:pPr>
    <w:rPr>
      <w:rFonts w:ascii="Tahoma" w:hAnsi="Tahoma"/>
      <w:lang w:eastAsia="en-US"/>
    </w:rPr>
  </w:style>
  <w:style w:type="paragraph" w:styleId="En-tte">
    <w:name w:val="header"/>
    <w:basedOn w:val="Normal"/>
    <w:pPr>
      <w:tabs>
        <w:tab w:val="center" w:pos="4320"/>
        <w:tab w:val="right" w:pos="8640"/>
      </w:tabs>
    </w:pPr>
    <w:rPr>
      <w:lang w:eastAsia="en-US"/>
    </w:rPr>
  </w:style>
  <w:style w:type="character" w:styleId="Numrodepage">
    <w:name w:val="page number"/>
    <w:basedOn w:val="Policepardfaut"/>
  </w:style>
  <w:style w:type="paragraph" w:styleId="Retraitcorpsdetexte2">
    <w:name w:val="Body Text Indent 2"/>
    <w:basedOn w:val="Normal"/>
    <w:pPr>
      <w:ind w:left="284"/>
      <w:jc w:val="both"/>
    </w:pPr>
    <w:rPr>
      <w:i/>
      <w:sz w:val="24"/>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basedOn w:val="Policepardfaut"/>
    <w:link w:val="Textedebulles"/>
    <w:rPr>
      <w:rFonts w:ascii="Tahoma" w:hAnsi="Tahoma" w:cs="Tahoma"/>
      <w:sz w:val="16"/>
      <w:szCs w:val="16"/>
      <w:lang w:val="en-GB" w:eastAsia="en-GB"/>
    </w:rPr>
  </w:style>
  <w:style w:type="paragraph" w:customStyle="1" w:styleId="PUC3">
    <w:name w:val="PUC3"/>
    <w:basedOn w:val="Normal"/>
    <w:autoRedefine/>
    <w:pPr>
      <w:numPr>
        <w:numId w:val="9"/>
      </w:numPr>
      <w:tabs>
        <w:tab w:val="clear" w:pos="1494"/>
        <w:tab w:val="decimal" w:pos="1701"/>
      </w:tabs>
      <w:autoSpaceDE w:val="0"/>
      <w:autoSpaceDN w:val="0"/>
      <w:ind w:left="1701" w:hanging="283"/>
      <w:jc w:val="both"/>
    </w:pPr>
    <w:rPr>
      <w:sz w:val="22"/>
      <w:szCs w:val="22"/>
      <w:lang w:val="fr-FR" w:eastAsia="fr-FR"/>
    </w:rPr>
  </w:style>
  <w:style w:type="paragraph" w:customStyle="1" w:styleId="PUC2">
    <w:name w:val="PUC2"/>
    <w:basedOn w:val="Normal"/>
    <w:pPr>
      <w:numPr>
        <w:numId w:val="13"/>
      </w:numPr>
      <w:autoSpaceDE w:val="0"/>
      <w:autoSpaceDN w:val="0"/>
    </w:pPr>
    <w:rPr>
      <w:sz w:val="22"/>
      <w:szCs w:val="22"/>
      <w:lang w:val="fr-FR" w:eastAsia="fr-FR"/>
    </w:rPr>
  </w:style>
  <w:style w:type="paragraph" w:styleId="Paragraphedeliste">
    <w:name w:val="List Paragraph"/>
    <w:basedOn w:val="Normal"/>
    <w:uiPriority w:val="34"/>
    <w:qFormat/>
    <w:pPr>
      <w:ind w:left="720"/>
      <w:contextualSpacing/>
    </w:pPr>
  </w:style>
  <w:style w:type="character" w:styleId="lev">
    <w:name w:val="Strong"/>
    <w:basedOn w:val="Policepardfau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722944">
      <w:bodyDiv w:val="1"/>
      <w:marLeft w:val="0"/>
      <w:marRight w:val="0"/>
      <w:marTop w:val="0"/>
      <w:marBottom w:val="0"/>
      <w:divBdr>
        <w:top w:val="none" w:sz="0" w:space="0" w:color="auto"/>
        <w:left w:val="none" w:sz="0" w:space="0" w:color="auto"/>
        <w:bottom w:val="none" w:sz="0" w:space="0" w:color="auto"/>
        <w:right w:val="none" w:sz="0" w:space="0" w:color="auto"/>
      </w:divBdr>
    </w:div>
    <w:div w:id="1025446353">
      <w:bodyDiv w:val="1"/>
      <w:marLeft w:val="0"/>
      <w:marRight w:val="0"/>
      <w:marTop w:val="0"/>
      <w:marBottom w:val="0"/>
      <w:divBdr>
        <w:top w:val="none" w:sz="0" w:space="0" w:color="auto"/>
        <w:left w:val="none" w:sz="0" w:space="0" w:color="auto"/>
        <w:bottom w:val="none" w:sz="0" w:space="0" w:color="auto"/>
        <w:right w:val="none" w:sz="0" w:space="0" w:color="auto"/>
      </w:divBdr>
    </w:div>
    <w:div w:id="191072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cid:image001.jpg@01CCBB3C.E77BBDA0" TargetMode="External"/><Relationship Id="rId17" Type="http://schemas.openxmlformats.org/officeDocument/2006/relationships/hyperlink" Target="http://www.enseignement.be/index.php?page=27151" TargetMode="External"/><Relationship Id="rId2" Type="http://schemas.openxmlformats.org/officeDocument/2006/relationships/numbering" Target="numbering.xml"/><Relationship Id="rId16" Type="http://schemas.openxmlformats.org/officeDocument/2006/relationships/hyperlink" Target="http://europass.cedefop.europa.e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www.enseignement.be/" TargetMode="External"/><Relationship Id="rId23"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federation-wallonie-bruxelles.be/" TargetMode="External"/><Relationship Id="rId22"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F1E590-D94A-4E77-B840-E6315AE14736}">
  <ds:schemaRefs>
    <ds:schemaRef ds:uri="http://schemas.openxmlformats.org/officeDocument/2006/bibliography"/>
  </ds:schemaRefs>
</ds:datastoreItem>
</file>

<file path=customXml/itemProps2.xml><?xml version="1.0" encoding="utf-8"?>
<ds:datastoreItem xmlns:ds="http://schemas.openxmlformats.org/officeDocument/2006/customXml" ds:itemID="{9713F27F-A5BA-4591-BB0E-8E3C56954C85}"/>
</file>

<file path=customXml/itemProps3.xml><?xml version="1.0" encoding="utf-8"?>
<ds:datastoreItem xmlns:ds="http://schemas.openxmlformats.org/officeDocument/2006/customXml" ds:itemID="{969CF55B-6C73-40A3-A241-BCDB183EBB92}"/>
</file>

<file path=customXml/itemProps4.xml><?xml version="1.0" encoding="utf-8"?>
<ds:datastoreItem xmlns:ds="http://schemas.openxmlformats.org/officeDocument/2006/customXml" ds:itemID="{3F85E987-9B94-416A-85AF-12421D1A3AD9}"/>
</file>

<file path=docProps/app.xml><?xml version="1.0" encoding="utf-8"?>
<Properties xmlns="http://schemas.openxmlformats.org/officeDocument/2006/extended-properties" xmlns:vt="http://schemas.openxmlformats.org/officeDocument/2006/docPropsVTypes">
  <Template>Normal.dotm</Template>
  <TotalTime>19</TotalTime>
  <Pages>3</Pages>
  <Words>1372</Words>
  <Characters>7551</Characters>
  <Application>Microsoft Office Word</Application>
  <DocSecurity>0</DocSecurity>
  <Lines>62</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Certificate_Supplement_Europass_EN</vt:lpstr>
      <vt:lpstr>Certificate_Supplement_Europass_EN</vt:lpstr>
    </vt:vector>
  </TitlesOfParts>
  <Company>Cedefop</Company>
  <LinksUpToDate>false</LinksUpToDate>
  <CharactersWithSpaces>8906</CharactersWithSpaces>
  <SharedDoc>false</SharedDoc>
  <HLinks>
    <vt:vector size="36" baseType="variant">
      <vt:variant>
        <vt:i4>3080304</vt:i4>
      </vt:variant>
      <vt:variant>
        <vt:i4>18</vt:i4>
      </vt:variant>
      <vt:variant>
        <vt:i4>0</vt:i4>
      </vt:variant>
      <vt:variant>
        <vt:i4>5</vt:i4>
      </vt:variant>
      <vt:variant>
        <vt:lpwstr>http://www.enseignement.be/index.php?page=27151</vt:lpwstr>
      </vt:variant>
      <vt:variant>
        <vt:lpwstr/>
      </vt:variant>
      <vt:variant>
        <vt:i4>6357036</vt:i4>
      </vt:variant>
      <vt:variant>
        <vt:i4>15</vt:i4>
      </vt:variant>
      <vt:variant>
        <vt:i4>0</vt:i4>
      </vt:variant>
      <vt:variant>
        <vt:i4>5</vt:i4>
      </vt:variant>
      <vt:variant>
        <vt:lpwstr>http://europass.cedefop.europa.eu/</vt:lpwstr>
      </vt:variant>
      <vt:variant>
        <vt:lpwstr/>
      </vt:variant>
      <vt:variant>
        <vt:i4>5373976</vt:i4>
      </vt:variant>
      <vt:variant>
        <vt:i4>12</vt:i4>
      </vt:variant>
      <vt:variant>
        <vt:i4>0</vt:i4>
      </vt:variant>
      <vt:variant>
        <vt:i4>5</vt:i4>
      </vt:variant>
      <vt:variant>
        <vt:lpwstr>http://www.sfmq.cfwb.be/</vt:lpwstr>
      </vt:variant>
      <vt:variant>
        <vt:lpwstr/>
      </vt:variant>
      <vt:variant>
        <vt:i4>7471146</vt:i4>
      </vt:variant>
      <vt:variant>
        <vt:i4>9</vt:i4>
      </vt:variant>
      <vt:variant>
        <vt:i4>0</vt:i4>
      </vt:variant>
      <vt:variant>
        <vt:i4>5</vt:i4>
      </vt:variant>
      <vt:variant>
        <vt:lpwstr>http://www.enseignement.be/</vt:lpwstr>
      </vt:variant>
      <vt:variant>
        <vt:lpwstr/>
      </vt:variant>
      <vt:variant>
        <vt:i4>4915278</vt:i4>
      </vt:variant>
      <vt:variant>
        <vt:i4>6</vt:i4>
      </vt:variant>
      <vt:variant>
        <vt:i4>0</vt:i4>
      </vt:variant>
      <vt:variant>
        <vt:i4>5</vt:i4>
      </vt:variant>
      <vt:variant>
        <vt:lpwstr>http://www.federation-wallonie-bruxelles.be/</vt:lpwstr>
      </vt:variant>
      <vt:variant>
        <vt:lpwstr/>
      </vt:variant>
      <vt:variant>
        <vt:i4>7864390</vt:i4>
      </vt:variant>
      <vt:variant>
        <vt:i4>2200</vt:i4>
      </vt:variant>
      <vt:variant>
        <vt:i4>1026</vt:i4>
      </vt:variant>
      <vt:variant>
        <vt:i4>1</vt:i4>
      </vt:variant>
      <vt:variant>
        <vt:lpwstr>cid:image001.jpg@01CCBB3C.E77BBDA0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Certificate_Supplement_Europass_EN</dc:title>
  <dc:creator>Philippe Tissot</dc:creator>
  <cp:lastModifiedBy>LEEGTE Pascale</cp:lastModifiedBy>
  <cp:revision>16</cp:revision>
  <cp:lastPrinted>2016-09-06T13:25:00Z</cp:lastPrinted>
  <dcterms:created xsi:type="dcterms:W3CDTF">2016-12-16T06:22:00Z</dcterms:created>
  <dcterms:modified xsi:type="dcterms:W3CDTF">2016-12-22T18:28:00Z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