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ageBreakBefore/>
        <w:autoSpaceDN w:val="0"/>
        <w:spacing w:line="240" w:lineRule="auto"/>
        <w:rPr>
          <w:rFonts w:ascii="CenturySchoolbook-Bold" w:hAnsi="CenturySchoolbook-Bold" w:cs="CenturySchoolbook-Bold"/>
          <w:b/>
          <w:bCs/>
          <w:szCs w:val="24"/>
        </w:rPr>
      </w:pPr>
    </w:p>
    <w:p>
      <w:pPr>
        <w:jc w:val="center"/>
      </w:pPr>
      <w:r>
        <w:rPr>
          <w:noProof/>
          <w:lang w:eastAsia="fr-BE"/>
        </w:rPr>
        <w:drawing>
          <wp:inline distT="0" distB="0" distL="0" distR="0">
            <wp:extent cx="2697480" cy="82600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pic:cNvPicPr>
                  </pic:nvPicPr>
                  <pic:blipFill>
                    <a:blip r:embed="rId9" cstate="print"/>
                    <a:stretch>
                      <a:fillRect/>
                    </a:stretch>
                  </pic:blipFill>
                  <pic:spPr>
                    <a:xfrm>
                      <a:off x="0" y="0"/>
                      <a:ext cx="2697480" cy="826005"/>
                    </a:xfrm>
                    <a:prstGeom prst="rect">
                      <a:avLst/>
                    </a:prstGeom>
                  </pic:spPr>
                </pic:pic>
              </a:graphicData>
            </a:graphic>
          </wp:inline>
        </w:drawing>
      </w:r>
    </w:p>
    <w:p>
      <w:pPr>
        <w:jc w:val="center"/>
        <w:rPr>
          <w:b/>
        </w:rPr>
      </w:pPr>
    </w:p>
    <w:p>
      <w:pPr>
        <w:jc w:val="center"/>
        <w:rPr>
          <w:b/>
        </w:rPr>
      </w:pPr>
    </w:p>
    <w:p>
      <w:pPr>
        <w:jc w:val="center"/>
        <w:rPr>
          <w:b/>
        </w:rPr>
      </w:pPr>
    </w:p>
    <w:p>
      <w:pPr>
        <w:jc w:val="center"/>
        <w:rPr>
          <w:rFonts w:ascii="Georgia" w:hAnsi="Georgia"/>
          <w:b/>
          <w:bCs/>
          <w:color w:val="A9A9A9"/>
          <w:sz w:val="20"/>
          <w:szCs w:val="20"/>
        </w:rPr>
      </w:pPr>
    </w:p>
    <w:p>
      <w:pPr>
        <w:jc w:val="center"/>
      </w:pPr>
      <w:r>
        <w:rPr>
          <w:rStyle w:val="Emphaseple1"/>
          <w:szCs w:val="24"/>
        </w:rPr>
        <w:t>Administration générale de l'Enseignement</w:t>
      </w:r>
    </w:p>
    <w:p>
      <w:pPr>
        <w:jc w:val="center"/>
      </w:pPr>
      <w:r>
        <w:rPr>
          <w:rStyle w:val="Emphaseple1"/>
          <w:szCs w:val="24"/>
        </w:rPr>
        <w:t>Service général de l'Inspection</w:t>
      </w: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jc w:val="center"/>
        <w:rPr>
          <w:b/>
        </w:rPr>
      </w:pPr>
    </w:p>
    <w:p>
      <w:pPr>
        <w:rPr>
          <w:rFonts w:eastAsia="Times New Roman"/>
          <w:b/>
          <w:bCs/>
          <w:color w:val="2E74B5"/>
          <w:szCs w:val="24"/>
        </w:rPr>
      </w:pPr>
    </w:p>
    <w:p>
      <w:pPr>
        <w:jc w:val="center"/>
      </w:pPr>
      <w:r>
        <w:rPr>
          <w:rStyle w:val="Policepardfaut1"/>
          <w:rFonts w:eastAsia="Times New Roman"/>
          <w:b/>
          <w:bCs/>
          <w:color w:val="ED7D31"/>
          <w:sz w:val="28"/>
        </w:rPr>
        <w:t>L’EVALUATION DE LA QUALITE DE L’ENSEIGNEMENT DE PROMOTION SOCIALE ET A DISTANCE</w:t>
      </w:r>
    </w:p>
    <w:p>
      <w:pPr>
        <w:pStyle w:val="Sous-titre1"/>
        <w:suppressAutoHyphens/>
        <w:spacing w:after="0"/>
        <w:jc w:val="center"/>
        <w:rPr>
          <w:i w:val="0"/>
        </w:rPr>
      </w:pPr>
      <w:r>
        <w:rPr>
          <w:i w:val="0"/>
        </w:rPr>
        <w:t xml:space="preserve">       pour</w:t>
      </w:r>
      <w:r>
        <w:t xml:space="preserve"> </w:t>
      </w:r>
      <w:r>
        <w:rPr>
          <w:i w:val="0"/>
        </w:rPr>
        <w:t>les établissements de l’enseignement de promotion sociale organisant la section « Technicien de bureau »</w:t>
      </w:r>
    </w:p>
    <w:p/>
    <w:p/>
    <w:p/>
    <w:p/>
    <w:p/>
    <w:p/>
    <w:p/>
    <w:p/>
    <w:p/>
    <w:p/>
    <w:p/>
    <w:p/>
    <w:p>
      <w:pPr>
        <w:pStyle w:val="Sous-titre1"/>
        <w:suppressAutoHyphens/>
        <w:spacing w:after="0"/>
        <w:jc w:val="center"/>
      </w:pPr>
      <w:r>
        <w:rPr>
          <w:rStyle w:val="Emphaseple1"/>
          <w:b/>
          <w:i/>
          <w:iCs/>
        </w:rPr>
        <w:t>SERVICE D’INSPECTION DE L’ENSEIGNEMENT DE PROMOTION SOCIALE</w:t>
      </w:r>
    </w:p>
    <w:p>
      <w:pPr>
        <w:pStyle w:val="Sous-titre1"/>
        <w:suppressAutoHyphens/>
        <w:spacing w:after="0"/>
        <w:jc w:val="center"/>
      </w:pPr>
      <w:r>
        <w:rPr>
          <w:rStyle w:val="Emphaseple1"/>
          <w:b/>
          <w:i/>
          <w:iCs/>
        </w:rPr>
        <w:t>ET DE L’ENSEIGNEMENT À DISTANCE</w:t>
      </w:r>
    </w:p>
    <w:p/>
    <w:p>
      <w:pPr>
        <w:jc w:val="right"/>
      </w:pPr>
    </w:p>
    <w:p>
      <w:pPr>
        <w:autoSpaceDN w:val="0"/>
        <w:spacing w:line="240" w:lineRule="auto"/>
        <w:rPr>
          <w:rFonts w:ascii="CenturySchoolbook-Bold" w:hAnsi="CenturySchoolbook-Bold" w:cs="CenturySchoolbook-Bold"/>
          <w:b/>
          <w:bCs/>
          <w:szCs w:val="24"/>
        </w:rPr>
      </w:pPr>
    </w:p>
    <w:p>
      <w:pPr>
        <w:autoSpaceDN w:val="0"/>
        <w:spacing w:line="240" w:lineRule="auto"/>
        <w:rPr>
          <w:rFonts w:ascii="CenturySchoolbook-Bold" w:hAnsi="CenturySchoolbook-Bold" w:cs="CenturySchoolbook-Bold"/>
          <w:b/>
          <w:bCs/>
          <w:szCs w:val="24"/>
        </w:rPr>
      </w:pPr>
    </w:p>
    <w:p>
      <w:pPr>
        <w:autoSpaceDN w:val="0"/>
        <w:spacing w:line="240" w:lineRule="auto"/>
        <w:rPr>
          <w:rFonts w:ascii="CenturySchoolbook-Bold" w:hAnsi="CenturySchoolbook-Bold" w:cs="CenturySchoolbook-Bold"/>
          <w:b/>
          <w:bCs/>
          <w:szCs w:val="24"/>
        </w:rPr>
      </w:pPr>
    </w:p>
    <w:p>
      <w:pPr>
        <w:autoSpaceDN w:val="0"/>
        <w:spacing w:line="240" w:lineRule="auto"/>
        <w:rPr>
          <w:rFonts w:ascii="CenturySchoolbook-Bold" w:hAnsi="CenturySchoolbook-Bold" w:cs="CenturySchoolbook-Bold"/>
          <w:b/>
          <w:bCs/>
          <w:szCs w:val="24"/>
        </w:rPr>
      </w:pPr>
    </w:p>
    <w:p>
      <w:pPr>
        <w:rPr>
          <w:rFonts w:cs="Arial"/>
          <w:b/>
          <w:caps/>
          <w:spacing w:val="1"/>
        </w:rPr>
      </w:pPr>
      <w:r>
        <w:rPr>
          <w:rFonts w:cs="Arial"/>
          <w:b/>
          <w:caps/>
          <w:spacing w:val="1"/>
        </w:rPr>
        <w:lastRenderedPageBreak/>
        <w:t>L’évaluation de la</w:t>
      </w:r>
      <w:r>
        <w:t xml:space="preserve"> </w:t>
      </w:r>
      <w:r>
        <w:rPr>
          <w:rFonts w:cs="Arial"/>
          <w:b/>
          <w:caps/>
          <w:spacing w:val="1"/>
        </w:rPr>
        <w:t>qualité de l’enseignement de promotion sociale</w:t>
      </w:r>
    </w:p>
    <w:p>
      <w:pPr>
        <w:rPr>
          <w:rFonts w:cs="Arial"/>
          <w:b/>
          <w:spacing w:val="1"/>
        </w:rPr>
      </w:pPr>
    </w:p>
    <w:p/>
    <w:p>
      <w:pPr>
        <w:shd w:val="clear" w:color="auto" w:fill="FFFFFF"/>
        <w:autoSpaceDN w:val="0"/>
        <w:jc w:val="both"/>
      </w:pPr>
      <w:r>
        <w:rPr>
          <w:rStyle w:val="Policepardfaut1"/>
          <w:rFonts w:eastAsia="Times New Roman" w:cs="Calibri"/>
          <w:lang w:eastAsia="fr-BE"/>
        </w:rPr>
        <w:t xml:space="preserve">Dans le cadre des missions du Service d’Inspection de </w:t>
      </w:r>
      <w:r>
        <w:t>l’enseignement de promotion sociale (</w:t>
      </w:r>
      <w:r>
        <w:rPr>
          <w:rStyle w:val="Policepardfaut1"/>
          <w:rFonts w:eastAsia="Times New Roman" w:cs="Calibri"/>
          <w:lang w:eastAsia="fr-BE"/>
        </w:rPr>
        <w:t xml:space="preserve">EPS) et de l’Enseignement à distance (EàD) fixées à </w:t>
      </w:r>
      <w:r>
        <w:rPr>
          <w:rStyle w:val="Policepardfaut1"/>
          <w:rFonts w:eastAsia="Times New Roman" w:cs="Calibri"/>
          <w:color w:val="3366FF"/>
          <w:u w:val="single"/>
          <w:lang w:eastAsia="fr-BE"/>
        </w:rPr>
        <w:t xml:space="preserve">l’article 7 du décret du 8 mars 2007 </w:t>
      </w:r>
      <w:r>
        <w:rPr>
          <w:rStyle w:val="Policepardfaut1"/>
          <w:rFonts w:eastAsia="Times New Roman" w:cs="Calibri"/>
          <w:color w:val="000000"/>
          <w:u w:val="single"/>
          <w:lang w:eastAsia="fr-BE"/>
        </w:rPr>
        <w:t>(voir l’annexe1)</w:t>
      </w:r>
      <w:r>
        <w:rPr>
          <w:rStyle w:val="Policepardfaut1"/>
          <w:rFonts w:eastAsia="Times New Roman" w:cs="Calibri"/>
          <w:color w:val="000000"/>
          <w:lang w:eastAsia="fr-BE"/>
        </w:rPr>
        <w:t xml:space="preserve"> </w:t>
      </w:r>
      <w:r>
        <w:rPr>
          <w:rStyle w:val="Policepardfaut1"/>
          <w:rFonts w:eastAsia="Times New Roman" w:cs="Calibri"/>
          <w:lang w:eastAsia="fr-BE"/>
        </w:rPr>
        <w:t>relatif au Service général de l’Inspection, ce service est chargé de l’évaluation et du contrôle du niveau des études (ECNE) de l’EPS.</w:t>
      </w:r>
    </w:p>
    <w:p>
      <w:pPr>
        <w:shd w:val="clear" w:color="auto" w:fill="FFFFFF"/>
        <w:autoSpaceDN w:val="0"/>
        <w:jc w:val="both"/>
        <w:rPr>
          <w:rFonts w:eastAsia="Times New Roman" w:cs="Calibri"/>
          <w:lang w:eastAsia="fr-BE"/>
        </w:rPr>
      </w:pPr>
    </w:p>
    <w:p>
      <w:pPr>
        <w:autoSpaceDN w:val="0"/>
        <w:jc w:val="both"/>
        <w:rPr>
          <w:rFonts w:eastAsia="Times New Roman" w:cs="Calibri"/>
          <w:color w:val="000000"/>
          <w:lang w:eastAsia="fr-BE"/>
        </w:rPr>
      </w:pPr>
    </w:p>
    <w:p>
      <w:pPr>
        <w:autoSpaceDN w:val="0"/>
        <w:jc w:val="both"/>
      </w:pPr>
      <w:r>
        <w:t>Ces</w:t>
      </w:r>
      <w:r>
        <w:rPr>
          <w:rStyle w:val="Policepardfaut1"/>
          <w:sz w:val="23"/>
          <w:szCs w:val="23"/>
        </w:rPr>
        <w:t xml:space="preserve"> </w:t>
      </w:r>
      <w:r>
        <w:t xml:space="preserve">évaluations et contrôles </w:t>
      </w:r>
      <w:r>
        <w:rPr>
          <w:rStyle w:val="Policepardfaut1"/>
          <w:sz w:val="23"/>
          <w:szCs w:val="23"/>
        </w:rPr>
        <w:t>du niveau des études</w:t>
      </w:r>
      <w:r>
        <w:t xml:space="preserve"> ainsi que de l’application des dossiers pédagogiques</w:t>
      </w:r>
      <w:r>
        <w:rPr>
          <w:color w:val="FF0000"/>
        </w:rPr>
        <w:t xml:space="preserve"> </w:t>
      </w:r>
      <w:r>
        <w:t xml:space="preserve">(voir annexe 2) sont menés sur la base d’un référentiel (voir annexe 3) </w:t>
      </w:r>
      <w:r>
        <w:rPr>
          <w:rStyle w:val="Policepardfaut1"/>
          <w:rFonts w:eastAsia="Times New Roman" w:cs="Calibri"/>
          <w:color w:val="000000"/>
          <w:lang w:eastAsia="fr-BE"/>
        </w:rPr>
        <w:t xml:space="preserve">en </w:t>
      </w:r>
      <w:r>
        <w:rPr>
          <w:rStyle w:val="Policepardfaut1"/>
          <w:rFonts w:eastAsia="Times New Roman" w:cs="Calibri"/>
          <w:bCs/>
          <w:color w:val="000000"/>
          <w:lang w:eastAsia="fr-BE"/>
        </w:rPr>
        <w:t>quatre dimensions</w:t>
      </w:r>
      <w:r>
        <w:rPr>
          <w:rStyle w:val="Policepardfaut1"/>
          <w:rFonts w:eastAsia="Times New Roman" w:cs="Calibri"/>
          <w:b/>
          <w:bCs/>
          <w:color w:val="000000"/>
          <w:lang w:eastAsia="fr-BE"/>
        </w:rPr>
        <w:t xml:space="preserve"> </w:t>
      </w:r>
      <w:r>
        <w:rPr>
          <w:rStyle w:val="Policepardfaut1"/>
          <w:rFonts w:eastAsia="Times New Roman" w:cs="Calibri"/>
          <w:color w:val="000000"/>
          <w:lang w:eastAsia="fr-BE"/>
        </w:rPr>
        <w:t>(relatives aux étudiants, enseignants, programmes et ressources) liées aux pratiques attendues. (Se reporter à l’annexe 3 et plus spécialement aux rubriques du point 8)</w:t>
      </w:r>
    </w:p>
    <w:p>
      <w:pPr>
        <w:autoSpaceDN w:val="0"/>
        <w:jc w:val="both"/>
        <w:rPr>
          <w:rFonts w:eastAsia="Times New Roman" w:cs="Calibri"/>
          <w:color w:val="000000"/>
          <w:lang w:eastAsia="fr-BE"/>
        </w:rPr>
      </w:pPr>
    </w:p>
    <w:p>
      <w:pPr>
        <w:autoSpaceDN w:val="0"/>
        <w:jc w:val="both"/>
        <w:rPr>
          <w:rFonts w:eastAsia="Times New Roman" w:cs="Calibri"/>
          <w:color w:val="000000"/>
          <w:lang w:eastAsia="fr-BE"/>
        </w:rPr>
      </w:pPr>
      <w:r>
        <w:rPr>
          <w:rFonts w:eastAsia="Times New Roman" w:cs="Calibri"/>
          <w:color w:val="000000"/>
          <w:lang w:eastAsia="fr-BE"/>
        </w:rPr>
        <w:t>Les moyens d’investigation utilisés par les inspecteurs pour valider la présence des indicateurs du référentiel consistent en :</w:t>
      </w:r>
    </w:p>
    <w:p>
      <w:pPr>
        <w:numPr>
          <w:ilvl w:val="0"/>
          <w:numId w:val="1"/>
        </w:numPr>
        <w:tabs>
          <w:tab w:val="num" w:pos="1701"/>
        </w:tabs>
        <w:suppressAutoHyphens w:val="0"/>
        <w:autoSpaceDN w:val="0"/>
        <w:spacing w:after="17" w:line="240" w:lineRule="auto"/>
        <w:ind w:left="1701" w:hanging="633"/>
        <w:rPr>
          <w:rFonts w:eastAsia="Times New Roman" w:cs="Calibri"/>
          <w:color w:val="000000"/>
          <w:lang w:eastAsia="fr-BE"/>
        </w:rPr>
      </w:pPr>
      <w:r>
        <w:rPr>
          <w:rFonts w:eastAsia="Times New Roman" w:cs="Calibri"/>
          <w:color w:val="000000"/>
          <w:lang w:eastAsia="fr-BE"/>
        </w:rPr>
        <w:t>entretiens avec les personnels de direction, d’éducation, les chargés de cours ou les étudiants,</w:t>
      </w:r>
      <w:r>
        <w:t xml:space="preserve"> </w:t>
      </w:r>
    </w:p>
    <w:p>
      <w:pPr>
        <w:numPr>
          <w:ilvl w:val="0"/>
          <w:numId w:val="1"/>
        </w:numPr>
        <w:tabs>
          <w:tab w:val="num" w:pos="1701"/>
        </w:tabs>
        <w:suppressAutoHyphens w:val="0"/>
        <w:autoSpaceDN w:val="0"/>
        <w:spacing w:line="240" w:lineRule="auto"/>
        <w:ind w:left="1701" w:hanging="633"/>
        <w:rPr>
          <w:rFonts w:eastAsia="Times New Roman" w:cs="Calibri"/>
          <w:color w:val="000000"/>
          <w:lang w:eastAsia="fr-BE"/>
        </w:rPr>
      </w:pPr>
      <w:r>
        <w:rPr>
          <w:rFonts w:eastAsia="Times New Roman" w:cs="Calibri"/>
          <w:color w:val="000000"/>
          <w:lang w:eastAsia="fr-BE"/>
        </w:rPr>
        <w:t>consultation de documents probants,</w:t>
      </w:r>
      <w:r>
        <w:t xml:space="preserve"> </w:t>
      </w:r>
    </w:p>
    <w:p>
      <w:pPr>
        <w:numPr>
          <w:ilvl w:val="0"/>
          <w:numId w:val="1"/>
        </w:numPr>
        <w:tabs>
          <w:tab w:val="num" w:pos="1701"/>
        </w:tabs>
        <w:suppressAutoHyphens w:val="0"/>
        <w:autoSpaceDN w:val="0"/>
        <w:spacing w:after="17" w:line="240" w:lineRule="auto"/>
        <w:ind w:left="1701" w:hanging="633"/>
        <w:rPr>
          <w:rFonts w:eastAsia="Times New Roman" w:cs="Calibri"/>
          <w:color w:val="000000"/>
          <w:lang w:eastAsia="fr-BE"/>
        </w:rPr>
      </w:pPr>
      <w:r>
        <w:rPr>
          <w:rFonts w:eastAsia="Times New Roman" w:cs="Calibri"/>
          <w:color w:val="000000"/>
          <w:lang w:eastAsia="fr-BE"/>
        </w:rPr>
        <w:t>visites en classe.</w:t>
      </w:r>
    </w:p>
    <w:p>
      <w:pPr>
        <w:autoSpaceDN w:val="0"/>
        <w:jc w:val="both"/>
        <w:rPr>
          <w:rFonts w:eastAsia="Times New Roman" w:cs="Calibri"/>
          <w:color w:val="000000"/>
          <w:lang w:eastAsia="fr-BE"/>
        </w:rPr>
      </w:pPr>
    </w:p>
    <w:p>
      <w:pPr>
        <w:autoSpaceDN w:val="0"/>
        <w:jc w:val="both"/>
      </w:pPr>
      <w:r>
        <w:rPr>
          <w:rStyle w:val="Policepardfaut1"/>
          <w:rFonts w:eastAsia="Times New Roman" w:cs="Calibri"/>
          <w:color w:val="000000"/>
          <w:lang w:eastAsia="fr-BE"/>
        </w:rPr>
        <w:t xml:space="preserve">A la suite de l’évaluation et du contrôle du niveau des études d’un établissement organisant cette section, </w:t>
      </w:r>
      <w:r>
        <w:rPr>
          <w:rStyle w:val="Policepardfaut1"/>
          <w:rFonts w:eastAsia="Times New Roman" w:cs="Calibri"/>
          <w:lang w:eastAsia="fr-BE"/>
        </w:rPr>
        <w:t xml:space="preserve">chaque pouvoir organisateur et chaque chef d’établissement reçoit un </w:t>
      </w:r>
      <w:r>
        <w:rPr>
          <w:rStyle w:val="Policepardfaut1"/>
          <w:rFonts w:eastAsia="Times New Roman" w:cs="Calibri"/>
          <w:b/>
          <w:lang w:eastAsia="fr-BE"/>
        </w:rPr>
        <w:t>rapport d’inspection</w:t>
      </w:r>
      <w:r>
        <w:rPr>
          <w:rStyle w:val="Policepardfaut1"/>
          <w:rFonts w:eastAsia="Times New Roman" w:cs="Calibri"/>
          <w:lang w:eastAsia="fr-BE"/>
        </w:rPr>
        <w:t xml:space="preserve"> qui comprend notamment :</w:t>
      </w:r>
    </w:p>
    <w:p>
      <w:pPr>
        <w:numPr>
          <w:ilvl w:val="0"/>
          <w:numId w:val="1"/>
        </w:numPr>
        <w:tabs>
          <w:tab w:val="num" w:pos="1701"/>
        </w:tabs>
        <w:suppressAutoHyphens w:val="0"/>
        <w:autoSpaceDN w:val="0"/>
        <w:spacing w:after="17" w:line="240" w:lineRule="auto"/>
        <w:ind w:left="1701" w:hanging="644"/>
        <w:jc w:val="both"/>
        <w:rPr>
          <w:rFonts w:eastAsia="Times New Roman" w:cs="Calibri"/>
          <w:color w:val="000000"/>
          <w:lang w:eastAsia="fr-BE"/>
        </w:rPr>
      </w:pPr>
      <w:r>
        <w:rPr>
          <w:rFonts w:eastAsia="Times New Roman" w:cs="Calibri"/>
          <w:color w:val="000000"/>
          <w:lang w:eastAsia="fr-BE"/>
        </w:rPr>
        <w:t>les objectifs et les thématiques visés</w:t>
      </w:r>
      <w:r>
        <w:t xml:space="preserve"> </w:t>
      </w:r>
      <w:r>
        <w:rPr>
          <w:rFonts w:eastAsia="Times New Roman" w:cs="Calibri"/>
          <w:color w:val="000000"/>
          <w:lang w:eastAsia="fr-BE"/>
        </w:rPr>
        <w:t>(suivi, évaluation et contrôle des études, information, vérification du plan d’équipements</w:t>
      </w:r>
      <w:r>
        <w:t xml:space="preserve"> </w:t>
      </w:r>
      <w:r>
        <w:rPr>
          <w:rFonts w:eastAsia="Times New Roman" w:cs="Calibri"/>
          <w:color w:val="000000"/>
          <w:lang w:eastAsia="fr-BE"/>
        </w:rPr>
        <w:t>et conseils) ;</w:t>
      </w:r>
      <w:r>
        <w:t xml:space="preserve"> </w:t>
      </w:r>
    </w:p>
    <w:p>
      <w:pPr>
        <w:numPr>
          <w:ilvl w:val="0"/>
          <w:numId w:val="1"/>
        </w:numPr>
        <w:tabs>
          <w:tab w:val="num" w:pos="1701"/>
        </w:tabs>
        <w:suppressAutoHyphens w:val="0"/>
        <w:autoSpaceDN w:val="0"/>
        <w:spacing w:after="17" w:line="240" w:lineRule="auto"/>
        <w:ind w:left="1701" w:hanging="644"/>
        <w:jc w:val="both"/>
        <w:rPr>
          <w:rFonts w:eastAsia="Times New Roman" w:cs="Calibri"/>
          <w:color w:val="000000"/>
          <w:lang w:eastAsia="fr-BE"/>
        </w:rPr>
      </w:pPr>
      <w:r>
        <w:rPr>
          <w:rFonts w:eastAsia="Times New Roman" w:cs="Calibri"/>
          <w:color w:val="000000"/>
          <w:lang w:eastAsia="fr-BE"/>
        </w:rPr>
        <w:t>l’identification des pratiques conformes, des bonnes pratiques, des pratiques d’évaluation, des améliorations apportées et des pratiques non conformes au regard de différentes thématiques du référentiel d’évaluation et de contrôle ;</w:t>
      </w:r>
      <w:r>
        <w:t xml:space="preserve"> </w:t>
      </w:r>
    </w:p>
    <w:p>
      <w:pPr>
        <w:numPr>
          <w:ilvl w:val="0"/>
          <w:numId w:val="1"/>
        </w:numPr>
        <w:tabs>
          <w:tab w:val="num" w:pos="1701"/>
        </w:tabs>
        <w:suppressAutoHyphens w:val="0"/>
        <w:autoSpaceDN w:val="0"/>
        <w:spacing w:after="17" w:line="240" w:lineRule="auto"/>
        <w:ind w:left="1701" w:hanging="644"/>
        <w:jc w:val="both"/>
        <w:rPr>
          <w:rFonts w:eastAsia="Times New Roman" w:cs="Calibri"/>
          <w:color w:val="000000"/>
          <w:lang w:eastAsia="fr-BE"/>
        </w:rPr>
      </w:pPr>
      <w:r>
        <w:rPr>
          <w:rFonts w:eastAsia="Times New Roman" w:cs="Calibri"/>
          <w:color w:val="000000"/>
          <w:lang w:eastAsia="fr-BE"/>
        </w:rPr>
        <w:t>la mise en évidence des pratiques à améliorer.</w:t>
      </w:r>
    </w:p>
    <w:p>
      <w:pPr>
        <w:shd w:val="clear" w:color="auto" w:fill="FFFFFF"/>
        <w:autoSpaceDN w:val="0"/>
        <w:jc w:val="both"/>
        <w:rPr>
          <w:rFonts w:eastAsia="Times New Roman" w:cs="Calibri"/>
          <w:lang w:eastAsia="fr-BE"/>
        </w:rPr>
      </w:pPr>
    </w:p>
    <w:p>
      <w:pPr>
        <w:shd w:val="clear" w:color="auto" w:fill="FFFFFF"/>
        <w:autoSpaceDN w:val="0"/>
        <w:jc w:val="both"/>
      </w:pPr>
      <w:r>
        <w:t xml:space="preserve">Un </w:t>
      </w:r>
      <w:r>
        <w:rPr>
          <w:rStyle w:val="Policepardfaut1"/>
          <w:b/>
        </w:rPr>
        <w:t>rapport global</w:t>
      </w:r>
      <w:r>
        <w:t xml:space="preserve"> sur une ou plusieurs thématiques liées à l’évaluation et au contrôle du niveau des études des établissements de l’EPS peut être élaboré sur base des constats établis dans les rapports d’inspection.</w:t>
      </w: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p>
    <w:p>
      <w:pPr>
        <w:shd w:val="clear" w:color="auto" w:fill="FFFFFF"/>
        <w:autoSpaceDN w:val="0"/>
      </w:pPr>
      <w:r>
        <w:t>Annexe 1 :</w:t>
      </w:r>
    </w:p>
    <w:p>
      <w:pPr>
        <w:shd w:val="clear" w:color="auto" w:fill="FFFFFF"/>
        <w:autoSpaceDN w:val="0"/>
      </w:pPr>
    </w:p>
    <w:p>
      <w:pPr>
        <w:shd w:val="clear" w:color="auto" w:fill="FFFFFF"/>
        <w:autoSpaceDN w:val="0"/>
      </w:pPr>
    </w:p>
    <w:p>
      <w:pPr>
        <w:autoSpaceDN w:val="0"/>
        <w:spacing w:line="240" w:lineRule="auto"/>
        <w:jc w:val="both"/>
      </w:pPr>
      <w:r>
        <w:rPr>
          <w:rStyle w:val="Policepardfaut1"/>
          <w:rFonts w:ascii="CenturySchoolbook-Bold" w:hAnsi="CenturySchoolbook-Bold" w:cs="CenturySchoolbook-Bold"/>
          <w:b/>
          <w:bCs/>
          <w:szCs w:val="24"/>
        </w:rPr>
        <w:t>Article 7. - § 1</w:t>
      </w:r>
      <w:r>
        <w:rPr>
          <w:rStyle w:val="Policepardfaut1"/>
          <w:rFonts w:ascii="CenturySchoolbook-Bold" w:hAnsi="CenturySchoolbook-Bold" w:cs="CenturySchoolbook-Bold"/>
          <w:b/>
          <w:bCs/>
          <w:sz w:val="16"/>
          <w:szCs w:val="16"/>
        </w:rPr>
        <w:t>er</w:t>
      </w:r>
      <w:r>
        <w:rPr>
          <w:rStyle w:val="Policepardfaut1"/>
          <w:rFonts w:ascii="CenturySchoolbook-Bold" w:hAnsi="CenturySchoolbook-Bold" w:cs="CenturySchoolbook-Bold"/>
          <w:b/>
          <w:bCs/>
          <w:szCs w:val="24"/>
        </w:rPr>
        <w:t xml:space="preserve">. </w:t>
      </w:r>
      <w:r>
        <w:rPr>
          <w:rStyle w:val="Policepardfaut1"/>
          <w:rFonts w:ascii="CenturySchoolbook-Italic" w:hAnsi="CenturySchoolbook-Italic" w:cs="CenturySchoolbook-Italic"/>
          <w:i/>
          <w:iCs/>
          <w:szCs w:val="24"/>
        </w:rPr>
        <w:t xml:space="preserve">Dans le cadre </w:t>
      </w:r>
      <w:r>
        <w:rPr>
          <w:rStyle w:val="Policepardfaut1"/>
          <w:rFonts w:ascii="CenturySchoolbook" w:hAnsi="CenturySchoolbook" w:cs="CenturySchoolbook"/>
          <w:szCs w:val="24"/>
        </w:rPr>
        <w:t>de ses compétences concernant l'enseignement de promotion sociale, le Service de l'Inspection de l’enseignement de promotion sociale et à distance visé à l'article 3, alinéa 2, 4° est chargé :</w:t>
      </w:r>
    </w:p>
    <w:p>
      <w:pPr>
        <w:autoSpaceDN w:val="0"/>
        <w:spacing w:line="240" w:lineRule="auto"/>
        <w:jc w:val="both"/>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1° De l'évaluation et du contrôle du niveau des études en référence aux dossiers pédagogiques et, là où ceux-ci n'existent pas, en référence aux programmes fixés ou approuvés par le Gouvernement;</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2° De l'évaluation au sein des établissements scolaires, notamment :</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a) Du respect des articles 7, 8, 10, 11, 13 et 14 du décret du 16 avril 1991 organisant l'enseignement de promotion sociale;</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b) Du respect des dossiers pédagogiques ou des programmes fixés ou approuvés par le Gouvernement conformément à la réglementation en vigueur;</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c) De la cohérence des pratiques, en ce compris les pratiques d'évaluation;</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d) De l'adéquation du matériel didactique et de l'équipement scolaire aux</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nécessités pédagogiques;</w:t>
      </w:r>
    </w:p>
    <w:p>
      <w:pPr>
        <w:tabs>
          <w:tab w:val="num" w:pos="708"/>
        </w:tabs>
        <w:autoSpaceDN w:val="0"/>
        <w:spacing w:line="240" w:lineRule="auto"/>
        <w:ind w:left="708"/>
        <w:jc w:val="both"/>
        <w:rPr>
          <w:rFonts w:ascii="CenturySchoolbook" w:hAnsi="CenturySchoolbook" w:cs="CenturySchoolbook"/>
          <w:szCs w:val="24"/>
        </w:rPr>
      </w:pPr>
      <w:r>
        <w:rPr>
          <w:rFonts w:ascii="CenturySchoolbook" w:hAnsi="CenturySchoolbook" w:cs="CenturySchoolbook"/>
          <w:szCs w:val="24"/>
        </w:rPr>
        <w:t>e) De la cohérence des choix posés en matière de formation en cours de carrière et de leur adéquation aux nécessités pédagogiques ainsi que de l'incidence de ces formations sur les pratiques pédagogiques;</w:t>
      </w:r>
    </w:p>
    <w:p>
      <w:pPr>
        <w:tabs>
          <w:tab w:val="num" w:pos="708"/>
        </w:tabs>
        <w:autoSpaceDN w:val="0"/>
        <w:spacing w:line="240" w:lineRule="auto"/>
        <w:ind w:left="708"/>
        <w:jc w:val="both"/>
      </w:pPr>
      <w:r>
        <w:rPr>
          <w:rStyle w:val="Policepardfaut1"/>
          <w:rFonts w:ascii="CenturySchoolbook" w:hAnsi="CenturySchoolbook" w:cs="CenturySchoolbook"/>
          <w:szCs w:val="24"/>
        </w:rPr>
        <w:t>f) Du respect de la mise en œuvre des aspects pédagogiques des projets de discriminations positives visés à l'article 58, § 1</w:t>
      </w:r>
      <w:r>
        <w:rPr>
          <w:rStyle w:val="Policepardfaut1"/>
          <w:rFonts w:ascii="CenturySchoolbook" w:hAnsi="CenturySchoolbook" w:cs="CenturySchoolbook"/>
          <w:sz w:val="16"/>
          <w:szCs w:val="16"/>
        </w:rPr>
        <w:t xml:space="preserve">er </w:t>
      </w:r>
      <w:r>
        <w:rPr>
          <w:rStyle w:val="Policepardfaut1"/>
          <w:rFonts w:ascii="CenturySchoolbook" w:hAnsi="CenturySchoolbook" w:cs="CenturySchoolbook"/>
          <w:szCs w:val="24"/>
        </w:rPr>
        <w:t>du décret du 30 juin 1998 précité;</w:t>
      </w:r>
    </w:p>
    <w:p>
      <w:pPr>
        <w:tabs>
          <w:tab w:val="num" w:pos="708"/>
        </w:tabs>
        <w:autoSpaceDN w:val="0"/>
        <w:spacing w:line="240" w:lineRule="auto"/>
        <w:ind w:left="708"/>
        <w:jc w:val="both"/>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3° De la détection au sein des établissements scolaires des éventuels mécanismes de ségrégation ainsi que du soutien à la suppression de ces mécanismes;</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4° De dispenser des conseils et des informations en lien avec les constats posés dans le cadre des missions définies aux points 1° à 3° ci-dessus;</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5° De collaborer à la formation en cours de carrière conformément au décret du 30 juin 1998 relatif à la formation en cours de carrière des membres du personnel directeur et enseignant et du personnel auxiliaire d'éducation de l'enseignement de promotion sociale;</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6° De donner des avis et formuler des propositions, d'initiative ou à la demande du Gouvernement, sur tout ce qui relève de leur compétence;</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7° De participer aux groupes de travail, commissions et conseils, en vertu des lois, décrets et règlements;</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8° De collaborer avec les départements pédagogiques des Hautes Ecoles dans le cadre et selon les conditions fixés par le Gouvernement;</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9° De contrôler et d'évaluer le respect du prescrit décrétal en matière de formation en cours de carrière pour ce qui relève des aspects dont le contrôle et l'évaluation leur sont confiés par la législation;</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10° De contrôler l'observation de la neutralité, là où cette neutralité s'impose;</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lastRenderedPageBreak/>
        <w:t>11° De contrôler le respect du prescrit décrétal pour les formations visées aux articles 17, § 2, et 18, § 2, du décret du 2 février 2007 fixant le statut des directeurs, pour ce qui relève</w:t>
      </w:r>
      <w:r>
        <w:t xml:space="preserve"> </w:t>
      </w:r>
      <w:r>
        <w:rPr>
          <w:rFonts w:ascii="CenturySchoolbook" w:hAnsi="CenturySchoolbook" w:cs="CenturySchoolbook"/>
          <w:szCs w:val="24"/>
        </w:rPr>
        <w:t>des aspects dont le contrôle leur sont confiés par la législation;</w:t>
      </w:r>
    </w:p>
    <w:p>
      <w:pPr>
        <w:autoSpaceDN w:val="0"/>
        <w:spacing w:line="240" w:lineRule="auto"/>
        <w:jc w:val="both"/>
        <w:rPr>
          <w:rFonts w:ascii="CenturySchoolbook" w:hAnsi="CenturySchoolbook" w:cs="CenturySchoolbook"/>
          <w:szCs w:val="24"/>
        </w:rPr>
      </w:pP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12° D'exercer toutes autres tâches qui leur sont confiées par ou en vertu des lois, décrets et règlements.</w:t>
      </w:r>
    </w:p>
    <w:p>
      <w:pPr>
        <w:autoSpaceDN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 w:hAnsi="CenturySchoolbook" w:cs="CenturySchoolbook"/>
          <w:szCs w:val="24"/>
        </w:rPr>
        <w:t>Dans le cadre des formations visées à l'alinéa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5°, lorsqu'un inspecteur du Service de l'Inspection de l'Enseignement de Promotion sociale dispense une formation en cours de carrière, celle-ci ne peut, sauf dérogation accordée par le Gouvernement, s'adresser aux membres du personnel d'un établissement qu'il inspecte. En outre, lorsqu'il dispense une formation, l'inspecteur considéré ne peut pas effectuer le contrôle tel que prévu à l'alinéa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9°.</w:t>
      </w:r>
    </w:p>
    <w:p>
      <w:pPr>
        <w:autoSpaceDN w:val="0"/>
        <w:spacing w:line="240" w:lineRule="auto"/>
        <w:jc w:val="both"/>
      </w:pPr>
    </w:p>
    <w:p>
      <w:pPr>
        <w:autoSpaceDN w:val="0"/>
        <w:spacing w:line="240" w:lineRule="auto"/>
        <w:jc w:val="both"/>
      </w:pPr>
      <w:r>
        <w:rPr>
          <w:rStyle w:val="Policepardfaut1"/>
          <w:rFonts w:ascii="CenturySchoolbook-Bold" w:hAnsi="CenturySchoolbook-Bold" w:cs="CenturySchoolbook-Bold"/>
          <w:b/>
          <w:bCs/>
          <w:szCs w:val="24"/>
        </w:rPr>
        <w:t xml:space="preserve">§ 2. </w:t>
      </w:r>
      <w:r>
        <w:rPr>
          <w:rStyle w:val="Policepardfaut1"/>
          <w:rFonts w:ascii="CenturySchoolbook" w:hAnsi="CenturySchoolbook" w:cs="CenturySchoolbook"/>
          <w:szCs w:val="24"/>
        </w:rPr>
        <w:t>Les missions visées au §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1° à 4°, sont assurées de manière complémentaire. Selon les besoins, elles sont effectuées par un ou plusieurs membres du Service général de l'Inspection.</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Ces missions font l'objet d'un rapport. L'Inspecteur général coordonnateur détermine les personnes et/ou organes auxquels ce rapport peut être transmis ainsi que les modalités de cette transmission.</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Ce rapport peut concerner les constats posés au niveau d'une classe, d'un établissement considéré ou de différents établissements considérés, en tout ou en partie.</w:t>
      </w:r>
    </w:p>
    <w:p>
      <w:pPr>
        <w:autoSpaceDN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Bold" w:hAnsi="CenturySchoolbook-Bold" w:cs="CenturySchoolbook-Bold"/>
          <w:b/>
          <w:bCs/>
          <w:szCs w:val="24"/>
        </w:rPr>
        <w:t>§ 3</w:t>
      </w:r>
      <w:r>
        <w:rPr>
          <w:rStyle w:val="Policepardfaut1"/>
          <w:rFonts w:ascii="CenturySchoolbook" w:hAnsi="CenturySchoolbook" w:cs="CenturySchoolbook"/>
          <w:szCs w:val="24"/>
        </w:rPr>
        <w:t>. Outre les missions visées aux paragraphes précédents, le Service de l'Inspection de l'Enseignement de Promotion sociale et à distance apprécie, à la demande du chef d'établissement dans l'enseignement organisé par la Communauté française et du pouvoir organisateur dans l'enseignement subventionné par la Communauté française, les aptitudes pédagogiques des membres du personnel de son équipe éducative.</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Le chef d'établissement ou le pouvoir organisateur qui souhaite que les aptitudes pédagogiques d'un membre de son personnel soient appréciées par ce Service de l'Inspection adresse sa demande à l'Inspecteur général coordonnateur, via le fonctionnaire général désigné par le Gouvernement.</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Le rapport élaboré par l'inspecteur compétent est transmis, par la voie hiérarchique, au fonctionnaire général désigné par le Gouvernement qui le fait parvenir, selon le cas, au chef d'établissement et au Gouvernement ou au pouvoir organisateur concerné. Ce dernier le soumet au visa du membre du personnel qui, le cas échéant, y joint ses observations. Le rapport, accompagné d'éventuelles observations du membre du personnel, est ensuite transmis à l'inspecteur compétent, via le fonctionnaire général désigné par le Gouvernement.</w:t>
      </w:r>
    </w:p>
    <w:p>
      <w:pPr>
        <w:autoSpaceDN w:val="0"/>
        <w:spacing w:line="240" w:lineRule="auto"/>
        <w:jc w:val="both"/>
        <w:rPr>
          <w:rFonts w:ascii="CenturySchoolbook" w:hAnsi="CenturySchoolbook" w:cs="CenturySchoolbook"/>
          <w:szCs w:val="24"/>
        </w:rPr>
      </w:pPr>
      <w:r>
        <w:rPr>
          <w:rFonts w:ascii="CenturySchoolbook" w:hAnsi="CenturySchoolbook" w:cs="CenturySchoolbook"/>
          <w:szCs w:val="24"/>
        </w:rPr>
        <w:t>Le modèle du rapport visé au présent paragraphe est établi par le Gouvernement, sur proposition de l'Inspecteur général</w:t>
      </w:r>
      <w:r>
        <w:t xml:space="preserve"> </w:t>
      </w:r>
      <w:r>
        <w:rPr>
          <w:rFonts w:ascii="CenturySchoolbook" w:hAnsi="CenturySchoolbook" w:cs="CenturySchoolbook"/>
          <w:szCs w:val="24"/>
        </w:rPr>
        <w:t>coordonnateur.</w:t>
      </w:r>
    </w:p>
    <w:p>
      <w:pPr>
        <w:autoSpaceDN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Bold" w:hAnsi="CenturySchoolbook-Bold" w:cs="CenturySchoolbook-Bold"/>
          <w:b/>
          <w:bCs/>
          <w:szCs w:val="24"/>
        </w:rPr>
        <w:t xml:space="preserve">§ 4. </w:t>
      </w:r>
      <w:r>
        <w:rPr>
          <w:rStyle w:val="Policepardfaut1"/>
          <w:rFonts w:ascii="CenturySchoolbook" w:hAnsi="CenturySchoolbook" w:cs="CenturySchoolbook"/>
          <w:szCs w:val="24"/>
        </w:rPr>
        <w:t>Dans l'enseignement subventionné par la Communauté française, les missions visées aux §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alinéa 1</w:t>
      </w:r>
      <w:r>
        <w:rPr>
          <w:rStyle w:val="Policepardfaut1"/>
          <w:rFonts w:ascii="CenturySchoolbook" w:hAnsi="CenturySchoolbook" w:cs="CenturySchoolbook"/>
          <w:sz w:val="16"/>
          <w:szCs w:val="16"/>
        </w:rPr>
        <w:t>er</w:t>
      </w:r>
      <w:r>
        <w:rPr>
          <w:rStyle w:val="Policepardfaut1"/>
          <w:rFonts w:ascii="CenturySchoolbook" w:hAnsi="CenturySchoolbook" w:cs="CenturySchoolbook"/>
          <w:szCs w:val="24"/>
        </w:rPr>
        <w:t>, 1° et 2°, a), b), e), g), et § 3 sont effectuées dans le cadre du contrôle des conditions d'octroi des subventions tel que prévu à l'article 24, § 2, 2°, 2bis, 2quater, 3° et 7°, de la loi du 29 mai 1959 précitée.</w:t>
      </w:r>
    </w:p>
    <w:p>
      <w:pPr>
        <w:autoSpaceDN w:val="0"/>
        <w:spacing w:line="240" w:lineRule="auto"/>
        <w:jc w:val="both"/>
      </w:pPr>
    </w:p>
    <w:p>
      <w:pPr>
        <w:autoSpaceDN w:val="0"/>
        <w:spacing w:line="240" w:lineRule="auto"/>
        <w:jc w:val="both"/>
        <w:rPr>
          <w:rStyle w:val="Policepardfaut1"/>
          <w:rFonts w:ascii="CenturySchoolbook" w:hAnsi="CenturySchoolbook" w:cs="CenturySchoolbook"/>
          <w:szCs w:val="24"/>
        </w:rPr>
      </w:pPr>
      <w:r>
        <w:rPr>
          <w:rStyle w:val="Policepardfaut1"/>
          <w:rFonts w:ascii="CenturySchoolbook-Bold" w:hAnsi="CenturySchoolbook-Bold" w:cs="CenturySchoolbook-Bold"/>
          <w:b/>
          <w:bCs/>
          <w:szCs w:val="24"/>
        </w:rPr>
        <w:t xml:space="preserve">§ 5. </w:t>
      </w:r>
      <w:r>
        <w:rPr>
          <w:rStyle w:val="Policepardfaut1"/>
          <w:rFonts w:ascii="CenturySchoolbook" w:hAnsi="CenturySchoolbook" w:cs="CenturySchoolbook"/>
          <w:szCs w:val="24"/>
        </w:rPr>
        <w:t>Le pouvoir organisateur qui n'envisage pas de réserver de suites à un rapport défavorable rédigé par un membre du personnel du Service général de l'Inspection motive cette décision dans le mois qui suit la date de réception dudit rapport, via l'Administration générale de l'Enseignement et de la Recherche scientifique.</w:t>
      </w:r>
    </w:p>
    <w:p>
      <w:pPr>
        <w:autoSpaceDN w:val="0"/>
        <w:spacing w:line="240" w:lineRule="auto"/>
        <w:jc w:val="both"/>
        <w:rPr>
          <w:rStyle w:val="Policepardfaut1"/>
          <w:rFonts w:ascii="CenturySchoolbook" w:hAnsi="CenturySchoolbook" w:cs="CenturySchoolbook"/>
          <w:szCs w:val="24"/>
          <w:u w:val="single"/>
        </w:rPr>
      </w:pPr>
      <w:r>
        <w:rPr>
          <w:rStyle w:val="Policepardfaut1"/>
          <w:rFonts w:ascii="CenturySchoolbook" w:hAnsi="CenturySchoolbook" w:cs="CenturySchoolbook"/>
          <w:szCs w:val="24"/>
          <w:u w:val="single"/>
        </w:rPr>
        <w:lastRenderedPageBreak/>
        <w:t>Annexe 2</w:t>
      </w:r>
    </w:p>
    <w:p>
      <w:pPr>
        <w:autoSpaceDN w:val="0"/>
        <w:spacing w:line="240" w:lineRule="auto"/>
        <w:jc w:val="both"/>
        <w:rPr>
          <w:rStyle w:val="Policepardfaut1"/>
          <w:rFonts w:ascii="CenturySchoolbook" w:hAnsi="CenturySchoolbook" w:cs="CenturySchoolbook"/>
          <w:color w:val="FF0000"/>
          <w:szCs w:val="24"/>
          <w:u w:val="single"/>
        </w:rPr>
      </w:pPr>
    </w:p>
    <w:p>
      <w:pPr>
        <w:autoSpaceDN w:val="0"/>
        <w:spacing w:line="240" w:lineRule="auto"/>
        <w:jc w:val="both"/>
        <w:rPr>
          <w:rStyle w:val="Policepardfaut1"/>
          <w:rFonts w:ascii="CenturySchoolbook" w:hAnsi="CenturySchoolbook" w:cs="CenturySchoolbook"/>
          <w:szCs w:val="24"/>
          <w:u w:val="single"/>
        </w:rPr>
      </w:pPr>
      <w:r>
        <w:t>Arrêté du Gouvernement de la Communauté française du 15 mai 2014 relatif aux dossiers pédagogiques des sections et unités d’enseignement de l’enseignement de promotion sociale.</w:t>
      </w:r>
    </w:p>
    <w:p>
      <w:pPr>
        <w:autoSpaceDN w:val="0"/>
        <w:spacing w:line="240" w:lineRule="auto"/>
        <w:jc w:val="both"/>
      </w:pP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Bold" w:hAnsi="CenturySchoolbook-Bold" w:cs="CenturySchoolbook-Bold"/>
          <w:b/>
          <w:bCs/>
          <w:szCs w:val="24"/>
        </w:rPr>
        <w:t xml:space="preserve">Article 8. - </w:t>
      </w:r>
      <w:r>
        <w:rPr>
          <w:rFonts w:ascii="CenturySchoolbook" w:hAnsi="CenturySchoolbook" w:cs="CenturySchoolbook"/>
          <w:szCs w:val="24"/>
        </w:rPr>
        <w:t>Le dossier pédagogique d'une section comporte les éléments suivants :</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1° l'intitulé dans le respect de l'article 75, § 1</w:t>
      </w:r>
      <w:r>
        <w:rPr>
          <w:rFonts w:ascii="CenturySchoolbook" w:hAnsi="CenturySchoolbook" w:cs="CenturySchoolbook"/>
          <w:sz w:val="16"/>
          <w:szCs w:val="16"/>
        </w:rPr>
        <w:t>er</w:t>
      </w:r>
      <w:r>
        <w:rPr>
          <w:rFonts w:ascii="CenturySchoolbook" w:hAnsi="CenturySchoolbook" w:cs="CenturySchoolbook"/>
          <w:szCs w:val="24"/>
        </w:rPr>
        <w:t>, du décret;</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2° les finalités générales et particulières;</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3° l'énumération des unités d'enseignement constitutives de la section;</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4° dans l'enseignement secondaire, s'il échet, l'énumération des unités d'acquis d'apprentissage auxquelles appartiennent les unités d'enseignement constitutives de la section;</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5° l'énumération des unités déterminantes visées à l'article 5bis, 10°, du décret;</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6° le titre délivré à l'issue de la section. S'il échet, ce titre vise un ou plusieurs profil(s) professionnel(s) ou un ou plusieurs profils de formation;</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7° les éventuelles modalités de capitalisation des attestations de réussite des différentes unités d'enseignement constitutives de la section et les liaisons entre elles;</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8° le classement de la section, selon le cas :</w:t>
      </w:r>
    </w:p>
    <w:p>
      <w:pPr>
        <w:pStyle w:val="Paragraphedeliste"/>
        <w:numPr>
          <w:ilvl w:val="0"/>
          <w:numId w:val="11"/>
        </w:numPr>
        <w:autoSpaceDN w:val="0"/>
        <w:spacing w:line="240" w:lineRule="auto"/>
        <w:jc w:val="both"/>
        <w:rPr>
          <w:rFonts w:ascii="CenturySchoolbook" w:hAnsi="CenturySchoolbook" w:cs="CenturySchoolbook"/>
          <w:szCs w:val="24"/>
        </w:rPr>
      </w:pPr>
      <w:r>
        <w:rPr>
          <w:rFonts w:ascii="CenturySchoolbook" w:hAnsi="CenturySchoolbook" w:cs="CenturySchoolbook"/>
          <w:szCs w:val="24"/>
        </w:rPr>
        <w:t>dans un degré de l'enseignement secondaire;</w:t>
      </w:r>
    </w:p>
    <w:p>
      <w:pPr>
        <w:pStyle w:val="Paragraphedeliste"/>
        <w:widowControl/>
        <w:numPr>
          <w:ilvl w:val="0"/>
          <w:numId w:val="11"/>
        </w:numPr>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dans un domaine de l'enseignement supérieur sur décision du Gouvernement qui dispose, via l'«ARES», de l'avis de la Chambre des Hautes Ecoles et de l'Enseignement supérieur de promotion sociale précitée et de l'avis du Conseil général précité. Ce dernier rend son avis dans un délai de 10 jours calendrier à compter du jour de la demande d'avis transmise par le Secrétariat permanent précité;</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9° le ou les profil(s) professionnel(s) ou le ou les profil(s) de formation, lorsque la section vise une qualification professionnelle;</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10° un tableau de concordance approuvé par le Conseil général précisant les structures existantes qui devront obligatoirement être transformées au plus tard le 1er janvier de la seconde année civile qui suit la date d'approbation provisoire ou définitive du dossier pédagogique;</w:t>
      </w:r>
    </w:p>
    <w:p>
      <w:pPr>
        <w:widowControl/>
        <w:suppressAutoHyphens w:val="0"/>
        <w:autoSpaceDE w:val="0"/>
        <w:autoSpaceDN w:val="0"/>
        <w:adjustRightInd w:val="0"/>
        <w:spacing w:line="240" w:lineRule="auto"/>
        <w:jc w:val="both"/>
        <w:rPr>
          <w:rFonts w:ascii="CenturySchoolbook" w:hAnsi="CenturySchoolbook" w:cs="CenturySchoolbook"/>
          <w:szCs w:val="24"/>
        </w:rPr>
      </w:pPr>
      <w:r>
        <w:rPr>
          <w:rFonts w:ascii="CenturySchoolbook" w:hAnsi="CenturySchoolbook" w:cs="CenturySchoolbook"/>
          <w:szCs w:val="24"/>
        </w:rPr>
        <w:t>11° dans l'enseignement secondaire, lorsque la section est professionnalisante, le profil d'équipement tel que défini par le Service francophone des métiers et des qualifications.</w:t>
      </w:r>
    </w:p>
    <w:p>
      <w:pPr>
        <w:widowControl/>
        <w:suppressAutoHyphens w:val="0"/>
        <w:autoSpaceDE w:val="0"/>
        <w:autoSpaceDN w:val="0"/>
        <w:adjustRightInd w:val="0"/>
        <w:spacing w:line="240" w:lineRule="auto"/>
        <w:jc w:val="both"/>
        <w:rPr>
          <w:rFonts w:ascii="CenturySchoolbook" w:hAnsi="CenturySchoolbook" w:cs="CenturySchoolbook"/>
          <w:color w:val="FF0000"/>
          <w:szCs w:val="24"/>
        </w:rPr>
      </w:pPr>
    </w:p>
    <w:p>
      <w:pPr>
        <w:widowControl/>
        <w:suppressAutoHyphens w:val="0"/>
        <w:spacing w:line="250" w:lineRule="auto"/>
        <w:rPr>
          <w:rFonts w:ascii="CenturySchoolbook" w:hAnsi="CenturySchoolbook" w:cs="CenturySchoolbook"/>
          <w:szCs w:val="24"/>
        </w:rPr>
      </w:pPr>
      <w:r>
        <w:rPr>
          <w:rFonts w:ascii="CenturySchoolbook" w:hAnsi="CenturySchoolbook" w:cs="CenturySchoolbook"/>
          <w:szCs w:val="24"/>
        </w:rPr>
        <w:br w:type="page"/>
      </w:r>
    </w:p>
    <w:p>
      <w:pPr>
        <w:widowControl/>
        <w:suppressAutoHyphens w:val="0"/>
        <w:autoSpaceDE w:val="0"/>
        <w:autoSpaceDN w:val="0"/>
        <w:adjustRightInd w:val="0"/>
        <w:spacing w:line="240" w:lineRule="auto"/>
        <w:jc w:val="both"/>
        <w:rPr>
          <w:rFonts w:ascii="CenturySchoolbook" w:hAnsi="CenturySchoolbook" w:cs="CenturySchoolbook"/>
          <w:szCs w:val="24"/>
        </w:rPr>
      </w:pPr>
    </w:p>
    <w:p>
      <w:pPr>
        <w:widowControl/>
        <w:suppressAutoHyphens w:val="0"/>
        <w:autoSpaceDE w:val="0"/>
        <w:autoSpaceDN w:val="0"/>
        <w:adjustRightInd w:val="0"/>
        <w:spacing w:line="240" w:lineRule="auto"/>
        <w:jc w:val="both"/>
        <w:rPr>
          <w:rFonts w:ascii="CenturySchoolbook" w:hAnsi="CenturySchoolbook" w:cs="CenturySchoolbook"/>
          <w:szCs w:val="24"/>
        </w:rPr>
      </w:pPr>
    </w:p>
    <w:p>
      <w:pPr>
        <w:autoSpaceDN w:val="0"/>
        <w:spacing w:line="240" w:lineRule="auto"/>
        <w:jc w:val="both"/>
      </w:pPr>
      <w:r>
        <w:rPr>
          <w:rStyle w:val="Policepardfaut1"/>
          <w:rFonts w:ascii="CenturySchoolbook" w:hAnsi="CenturySchoolbook" w:cs="CenturySchoolbook"/>
          <w:szCs w:val="24"/>
          <w:u w:val="single"/>
        </w:rPr>
        <w:t>Annexe 3</w:t>
      </w:r>
    </w:p>
    <w:p>
      <w:pPr>
        <w:jc w:val="center"/>
      </w:pPr>
      <w:r>
        <w:rPr>
          <w:noProof/>
          <w:lang w:eastAsia="fr-BE"/>
        </w:rPr>
        <w:drawing>
          <wp:inline distT="0" distB="0" distL="0" distR="0">
            <wp:extent cx="2148438" cy="657883"/>
            <wp:effectExtent l="0" t="0" r="0" b="0"/>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0"/>
                    <pic:cNvPicPr>
                      <a:picLocks noChangeAspect="1"/>
                    </pic:cNvPicPr>
                  </pic:nvPicPr>
                  <pic:blipFill>
                    <a:blip r:embed="rId10" cstate="print"/>
                    <a:stretch>
                      <a:fillRect/>
                    </a:stretch>
                  </pic:blipFill>
                  <pic:spPr>
                    <a:xfrm>
                      <a:off x="0" y="0"/>
                      <a:ext cx="2148438" cy="657883"/>
                    </a:xfrm>
                    <a:prstGeom prst="rect">
                      <a:avLst/>
                    </a:prstGeom>
                  </pic:spPr>
                </pic:pic>
              </a:graphicData>
            </a:graphic>
          </wp:inline>
        </w:drawing>
      </w:r>
    </w:p>
    <w:p>
      <w:pPr>
        <w:tabs>
          <w:tab w:val="num" w:pos="1416"/>
        </w:tabs>
        <w:ind w:left="708" w:firstLine="708"/>
        <w:jc w:val="both"/>
        <w:rPr>
          <w:b/>
          <w:color w:val="7F7F7F"/>
        </w:rPr>
      </w:pPr>
    </w:p>
    <w:p>
      <w:pPr>
        <w:tabs>
          <w:tab w:val="num" w:pos="1416"/>
        </w:tabs>
        <w:ind w:left="708" w:firstLine="708"/>
        <w:jc w:val="center"/>
        <w:rPr>
          <w:b/>
        </w:rPr>
      </w:pPr>
      <w:r>
        <w:rPr>
          <w:b/>
        </w:rPr>
        <w:t>Administration générale de l’enseignement</w:t>
      </w:r>
    </w:p>
    <w:p>
      <w:pPr>
        <w:tabs>
          <w:tab w:val="num" w:pos="1446"/>
        </w:tabs>
        <w:ind w:left="1440" w:right="-45" w:firstLine="6"/>
        <w:jc w:val="both"/>
        <w:rPr>
          <w:b/>
          <w:szCs w:val="24"/>
        </w:rPr>
      </w:pPr>
    </w:p>
    <w:p>
      <w:pPr>
        <w:tabs>
          <w:tab w:val="num" w:pos="1446"/>
        </w:tabs>
        <w:ind w:left="1440" w:right="-45" w:firstLine="6"/>
        <w:jc w:val="center"/>
        <w:rPr>
          <w:b/>
          <w:szCs w:val="24"/>
        </w:rPr>
      </w:pPr>
      <w:r>
        <w:rPr>
          <w:b/>
          <w:szCs w:val="24"/>
        </w:rPr>
        <w:t>SERVICE GÉNÉRAL DE L’INSPECTION</w:t>
      </w:r>
    </w:p>
    <w:p>
      <w:pPr>
        <w:tabs>
          <w:tab w:val="num" w:pos="1446"/>
        </w:tabs>
        <w:ind w:left="1440" w:right="-45" w:firstLine="6"/>
        <w:jc w:val="center"/>
        <w:rPr>
          <w:b/>
          <w:szCs w:val="24"/>
        </w:rPr>
      </w:pPr>
      <w:r>
        <w:rPr>
          <w:b/>
          <w:szCs w:val="24"/>
        </w:rPr>
        <w:t>Service de l’inspection de l’Enseignement de promotion sociale</w:t>
      </w:r>
    </w:p>
    <w:p>
      <w:pPr>
        <w:tabs>
          <w:tab w:val="num" w:pos="1446"/>
        </w:tabs>
        <w:ind w:left="1440" w:right="-45" w:firstLine="6"/>
        <w:jc w:val="center"/>
        <w:rPr>
          <w:b/>
          <w:szCs w:val="24"/>
        </w:rPr>
      </w:pPr>
      <w:r>
        <w:rPr>
          <w:b/>
          <w:szCs w:val="24"/>
        </w:rPr>
        <w:t>et de l’Enseignement à distance</w:t>
      </w:r>
    </w:p>
    <w:p>
      <w:pPr>
        <w:ind w:right="-45" w:firstLine="6"/>
        <w:jc w:val="both"/>
        <w:rPr>
          <w:b/>
          <w:bCs/>
          <w:color w:val="7F7F7F"/>
          <w:szCs w:val="24"/>
        </w:rPr>
      </w:pPr>
    </w:p>
    <w:p>
      <w:pPr>
        <w:ind w:right="-45" w:firstLine="6"/>
        <w:jc w:val="both"/>
        <w:rPr>
          <w:b/>
          <w:bCs/>
          <w:szCs w:val="24"/>
        </w:rPr>
      </w:pPr>
      <w:r>
        <w:rPr>
          <w:b/>
          <w:bCs/>
          <w:szCs w:val="24"/>
        </w:rPr>
        <w:t>Rapport d’inspection relatif aux missions définies</w:t>
      </w:r>
      <w:r>
        <w:t xml:space="preserve"> </w:t>
      </w:r>
    </w:p>
    <w:p>
      <w:pPr>
        <w:ind w:right="-45" w:firstLine="6"/>
        <w:jc w:val="both"/>
        <w:rPr>
          <w:rFonts w:eastAsia="Times New Roman"/>
          <w:bCs/>
          <w:i/>
          <w:color w:val="404040"/>
        </w:rPr>
      </w:pPr>
      <w:r>
        <w:rPr>
          <w:rFonts w:eastAsia="Times New Roman"/>
          <w:bCs/>
          <w:i/>
          <w:color w:val="404040"/>
        </w:rPr>
        <w:t>à l’article 7 §1 alinéas 1°, 2°, 3°, 4° et 10° du décret du 8 mars 2007 relatif au service général de l'inspection, au</w:t>
      </w:r>
      <w:r>
        <w:t xml:space="preserve"> </w:t>
      </w:r>
      <w:r>
        <w:rPr>
          <w:rFonts w:eastAsia="Times New Roman"/>
          <w:bCs/>
          <w:i/>
          <w:color w:val="404040"/>
        </w:rPr>
        <w:t>service de conseil et de soutien pédagogiques de l'enseignement organisé par la Communauté française, aux cellules de conseil et de soutien pédagogiques de l'enseignement subventionné par la Communauté française et au statut des membres du personnel du service général de l'inspection et des conseillers pédagogiques</w:t>
      </w:r>
      <w:r>
        <w:t xml:space="preserve"> </w:t>
      </w:r>
    </w:p>
    <w:p>
      <w:pPr>
        <w:jc w:val="both"/>
      </w:pPr>
    </w:p>
    <w:tbl>
      <w:tblPr>
        <w:tblW w:w="9725" w:type="dxa"/>
        <w:tblInd w:w="86" w:type="dxa"/>
        <w:tblLayout w:type="fixed"/>
        <w:tblCellMar>
          <w:top w:w="43" w:type="dxa"/>
          <w:left w:w="86" w:type="dxa"/>
          <w:bottom w:w="29" w:type="dxa"/>
          <w:right w:w="86" w:type="dxa"/>
        </w:tblCellMar>
        <w:tblLook w:val="04A0" w:firstRow="1" w:lastRow="0" w:firstColumn="1" w:lastColumn="0" w:noHBand="0" w:noVBand="1"/>
      </w:tblPr>
      <w:tblGrid>
        <w:gridCol w:w="549"/>
        <w:gridCol w:w="3913"/>
        <w:gridCol w:w="5263"/>
      </w:tblGrid>
      <w:tr>
        <w:trPr>
          <w:trHeight w:val="360"/>
        </w:trPr>
        <w:tc>
          <w:tcPr>
            <w:tcW w:w="9725"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Nom de l’inspecteur-trice en charge de la mission  </w:t>
            </w:r>
          </w:p>
        </w:tc>
      </w:tr>
      <w:tr>
        <w:trPr>
          <w:trHeight w:val="421"/>
        </w:trPr>
        <w:tc>
          <w:tcPr>
            <w:tcW w:w="9725" w:type="dxa"/>
            <w:gridSpan w:val="3"/>
            <w:tcBorders>
              <w:top w:val="single" w:sz="4" w:space="0" w:color="C0C0C0"/>
              <w:left w:val="single" w:sz="4" w:space="0" w:color="C0C0C0"/>
              <w:right w:val="single" w:sz="4" w:space="0" w:color="C0C0C0"/>
            </w:tcBorders>
            <w:tcMar>
              <w:top w:w="43" w:type="dxa"/>
              <w:left w:w="86" w:type="dxa"/>
              <w:bottom w:w="43" w:type="dxa"/>
              <w:right w:w="86" w:type="dxa"/>
            </w:tcMar>
          </w:tcPr>
          <w:p>
            <w:pPr>
              <w:tabs>
                <w:tab w:val="left" w:pos="216"/>
              </w:tabs>
              <w:ind w:left="360" w:right="-5332" w:firstLine="360"/>
              <w:jc w:val="both"/>
              <w:rPr>
                <w:rFonts w:ascii="Calibri" w:hAnsi="Calibri"/>
                <w:i/>
                <w:sz w:val="19"/>
                <w:szCs w:val="19"/>
                <w:lang w:eastAsia="fr-BE"/>
              </w:rPr>
            </w:pPr>
            <w:r>
              <w:rPr>
                <w:rFonts w:ascii="Calibri" w:hAnsi="Calibri"/>
                <w:i/>
                <w:sz w:val="19"/>
                <w:szCs w:val="19"/>
                <w:lang w:eastAsia="fr-BE"/>
              </w:rPr>
              <w:t>Nom </w:t>
            </w:r>
          </w:p>
        </w:tc>
      </w:tr>
      <w:tr>
        <w:trPr>
          <w:trHeight w:val="418"/>
        </w:trPr>
        <w:tc>
          <w:tcPr>
            <w:tcW w:w="549" w:type="dxa"/>
            <w:tcBorders>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right="-5332"/>
              <w:jc w:val="both"/>
              <w:rPr>
                <w:i/>
                <w:sz w:val="19"/>
                <w:szCs w:val="19"/>
                <w:lang w:eastAsia="fr-BE"/>
              </w:rPr>
            </w:pPr>
          </w:p>
        </w:tc>
        <w:tc>
          <w:tcPr>
            <w:tcW w:w="9176"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numPr>
                <w:ilvl w:val="0"/>
                <w:numId w:val="3"/>
              </w:numPr>
              <w:tabs>
                <w:tab w:val="left" w:pos="216"/>
              </w:tabs>
              <w:ind w:left="1434" w:hanging="717"/>
              <w:jc w:val="both"/>
              <w:rPr>
                <w:i/>
                <w:sz w:val="19"/>
                <w:szCs w:val="19"/>
                <w:lang w:eastAsia="fr-BE"/>
              </w:rPr>
            </w:pPr>
          </w:p>
        </w:tc>
      </w:tr>
      <w:tr>
        <w:trPr>
          <w:trHeight w:val="418"/>
        </w:trPr>
        <w:tc>
          <w:tcPr>
            <w:tcW w:w="9725" w:type="dxa"/>
            <w:gridSpan w:val="3"/>
            <w:tcBorders>
              <w:top w:val="single" w:sz="4" w:space="0" w:color="C0C0C0"/>
              <w:left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left="216" w:right="-5332"/>
              <w:jc w:val="both"/>
              <w:rPr>
                <w:i/>
                <w:sz w:val="19"/>
                <w:szCs w:val="19"/>
                <w:lang w:eastAsia="fr-BE"/>
              </w:rPr>
            </w:pPr>
            <w:r>
              <w:rPr>
                <w:i/>
                <w:sz w:val="19"/>
                <w:szCs w:val="19"/>
                <w:lang w:eastAsia="fr-BE"/>
              </w:rPr>
              <w:t>Adresse</w:t>
            </w:r>
          </w:p>
        </w:tc>
      </w:tr>
      <w:tr>
        <w:trPr>
          <w:trHeight w:val="418"/>
        </w:trPr>
        <w:tc>
          <w:tcPr>
            <w:tcW w:w="549" w:type="dxa"/>
            <w:tcBorders>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right="-5332"/>
              <w:jc w:val="both"/>
              <w:rPr>
                <w:i/>
                <w:sz w:val="19"/>
                <w:szCs w:val="19"/>
                <w:lang w:eastAsia="fr-BE"/>
              </w:rPr>
            </w:pPr>
          </w:p>
        </w:tc>
        <w:tc>
          <w:tcPr>
            <w:tcW w:w="9176"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numPr>
                <w:ilvl w:val="0"/>
                <w:numId w:val="3"/>
              </w:numPr>
              <w:tabs>
                <w:tab w:val="left" w:pos="216"/>
              </w:tabs>
              <w:ind w:left="1434" w:hanging="717"/>
              <w:jc w:val="both"/>
              <w:rPr>
                <w:i/>
                <w:sz w:val="19"/>
                <w:szCs w:val="19"/>
                <w:lang w:eastAsia="fr-BE"/>
              </w:rPr>
            </w:pPr>
          </w:p>
        </w:tc>
      </w:tr>
      <w:tr>
        <w:trPr>
          <w:trHeight w:val="360"/>
        </w:trPr>
        <w:tc>
          <w:tcPr>
            <w:tcW w:w="9725"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Année scolaire concernée  </w:t>
            </w:r>
          </w:p>
        </w:tc>
      </w:tr>
      <w:tr>
        <w:trPr>
          <w:trHeight w:val="418"/>
        </w:trPr>
        <w:tc>
          <w:tcPr>
            <w:tcW w:w="549" w:type="dxa"/>
            <w:tcBorders>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tabs>
                <w:tab w:val="left" w:pos="216"/>
              </w:tabs>
              <w:suppressAutoHyphens/>
              <w:ind w:right="-5332"/>
              <w:jc w:val="both"/>
              <w:rPr>
                <w:i/>
                <w:sz w:val="19"/>
                <w:szCs w:val="19"/>
                <w:lang w:eastAsia="fr-BE"/>
              </w:rPr>
            </w:pPr>
          </w:p>
        </w:tc>
        <w:tc>
          <w:tcPr>
            <w:tcW w:w="9176"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tcPr>
          <w:p>
            <w:pPr>
              <w:pStyle w:val="Paragraphedeliste1"/>
              <w:numPr>
                <w:ilvl w:val="0"/>
                <w:numId w:val="3"/>
              </w:numPr>
              <w:tabs>
                <w:tab w:val="left" w:pos="216"/>
              </w:tabs>
              <w:ind w:left="1434" w:hanging="717"/>
              <w:jc w:val="both"/>
              <w:rPr>
                <w:i/>
                <w:sz w:val="19"/>
                <w:szCs w:val="19"/>
                <w:lang w:eastAsia="fr-BE"/>
              </w:rPr>
            </w:pPr>
          </w:p>
        </w:tc>
      </w:tr>
      <w:tr>
        <w:trPr>
          <w:trHeight w:val="259"/>
        </w:trPr>
        <w:tc>
          <w:tcPr>
            <w:tcW w:w="9725"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Établissement </w:t>
            </w:r>
          </w:p>
        </w:tc>
      </w:tr>
      <w:tr>
        <w:trPr>
          <w:trHeight w:val="576"/>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Nom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ind w:firstLine="357"/>
              <w:jc w:val="both"/>
              <w:rPr>
                <w:rFonts w:ascii="Calibri" w:hAnsi="Calibri"/>
                <w:sz w:val="19"/>
                <w:szCs w:val="19"/>
              </w:rPr>
            </w:pPr>
          </w:p>
        </w:tc>
      </w:tr>
      <w:tr>
        <w:trPr>
          <w:trHeight w:val="576"/>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Réseau </w:t>
            </w:r>
            <w:r>
              <w:t xml:space="preserve">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Pouvoir organisateur et adresse</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N° fase  de</w:t>
            </w:r>
            <w:r>
              <w:t xml:space="preserve"> </w:t>
            </w:r>
            <w:r>
              <w:rPr>
                <w:i/>
                <w:sz w:val="19"/>
                <w:szCs w:val="19"/>
                <w:lang w:eastAsia="fr-BE"/>
              </w:rPr>
              <w:t>l’établissement</w:t>
            </w:r>
            <w:r>
              <w:t xml:space="preserve">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Matricule de l’établissement </w:t>
            </w:r>
            <w:r>
              <w:t xml:space="preserve"> </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bCs/>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t>Adresse de l’établissement</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bCs/>
                <w:sz w:val="19"/>
                <w:szCs w:val="19"/>
              </w:rPr>
            </w:pPr>
          </w:p>
        </w:tc>
      </w:tr>
      <w:tr>
        <w:trPr>
          <w:trHeight w:val="570"/>
        </w:trPr>
        <w:tc>
          <w:tcPr>
            <w:tcW w:w="4462" w:type="dxa"/>
            <w:gridSpan w:val="2"/>
            <w:tcBorders>
              <w:top w:val="single" w:sz="4" w:space="0" w:color="C0C0C0"/>
              <w:left w:val="single" w:sz="4" w:space="0" w:color="C0C0C0"/>
              <w:bottom w:val="single" w:sz="4" w:space="0" w:color="C0C0C0"/>
              <w:right w:val="single" w:sz="4" w:space="0" w:color="C0C0C0"/>
            </w:tcBorders>
            <w:tcMar>
              <w:top w:w="43" w:type="dxa"/>
              <w:left w:w="86" w:type="dxa"/>
              <w:bottom w:w="43" w:type="dxa"/>
              <w:right w:w="86" w:type="dxa"/>
            </w:tcMar>
            <w:vAlign w:val="center"/>
          </w:tcPr>
          <w:p>
            <w:pPr>
              <w:pStyle w:val="Paragraphedeliste1"/>
              <w:numPr>
                <w:ilvl w:val="0"/>
                <w:numId w:val="3"/>
              </w:numPr>
              <w:tabs>
                <w:tab w:val="left" w:pos="216"/>
              </w:tabs>
              <w:ind w:left="1440" w:right="-5332" w:firstLine="0"/>
              <w:jc w:val="both"/>
              <w:rPr>
                <w:i/>
                <w:sz w:val="19"/>
                <w:szCs w:val="19"/>
                <w:lang w:eastAsia="fr-BE"/>
              </w:rPr>
            </w:pPr>
            <w:r>
              <w:rPr>
                <w:i/>
                <w:sz w:val="19"/>
                <w:szCs w:val="19"/>
                <w:lang w:eastAsia="fr-BE"/>
              </w:rPr>
              <w:lastRenderedPageBreak/>
              <w:t>Directeur-trice/chef d’établissement</w:t>
            </w:r>
          </w:p>
        </w:tc>
        <w:tc>
          <w:tcPr>
            <w:tcW w:w="5263"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center"/>
          </w:tcPr>
          <w:p>
            <w:pPr>
              <w:pStyle w:val="NormalWeb1"/>
              <w:suppressAutoHyphens/>
              <w:spacing w:before="0" w:after="0"/>
              <w:jc w:val="both"/>
              <w:rPr>
                <w:rFonts w:ascii="Calibri" w:hAnsi="Calibri"/>
                <w:bCs/>
                <w:sz w:val="19"/>
                <w:szCs w:val="19"/>
              </w:rPr>
            </w:pPr>
          </w:p>
        </w:tc>
      </w:tr>
    </w:tbl>
    <w:p>
      <w:pPr>
        <w:jc w:val="both"/>
      </w:pPr>
    </w:p>
    <w:tbl>
      <w:tblPr>
        <w:tblW w:w="9867" w:type="dxa"/>
        <w:tblInd w:w="86" w:type="dxa"/>
        <w:tblLayout w:type="fixed"/>
        <w:tblCellMar>
          <w:top w:w="43" w:type="dxa"/>
          <w:left w:w="86" w:type="dxa"/>
          <w:bottom w:w="29" w:type="dxa"/>
          <w:right w:w="86" w:type="dxa"/>
        </w:tblCellMar>
        <w:tblLook w:val="04A0" w:firstRow="1" w:lastRow="0" w:firstColumn="1" w:lastColumn="0" w:noHBand="0" w:noVBand="1"/>
      </w:tblPr>
      <w:tblGrid>
        <w:gridCol w:w="3396"/>
        <w:gridCol w:w="6471"/>
      </w:tblGrid>
      <w:tr>
        <w:trPr>
          <w:trHeight w:val="184"/>
        </w:trPr>
        <w:tc>
          <w:tcPr>
            <w:tcW w:w="9867" w:type="dxa"/>
            <w:gridSpan w:val="2"/>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 xml:space="preserve"> </w:t>
            </w:r>
            <w:r>
              <w:rPr>
                <w:rStyle w:val="Policepardfaut1"/>
                <w:rFonts w:ascii="Calibri" w:hAnsi="Calibri"/>
                <w:b/>
                <w:bCs/>
                <w:sz w:val="19"/>
                <w:szCs w:val="19"/>
                <w:lang w:eastAsia="fr-BE"/>
              </w:rPr>
              <w:t>Objectifs et identification des thématiques du référentiel d’ECNE</w:t>
            </w:r>
            <w:r>
              <w:rPr>
                <w:rStyle w:val="Policepardfaut1"/>
                <w:rFonts w:ascii="Calibri" w:hAnsi="Calibri"/>
                <w:b/>
                <w:sz w:val="19"/>
                <w:szCs w:val="19"/>
                <w:lang w:eastAsia="fr-BE"/>
              </w:rPr>
              <w:t> </w:t>
            </w:r>
            <w:r>
              <w:rPr>
                <w:rStyle w:val="Policepardfaut1"/>
                <w:rFonts w:ascii="Calibri" w:hAnsi="Calibri"/>
                <w:b/>
                <w:bCs/>
                <w:sz w:val="19"/>
                <w:szCs w:val="19"/>
                <w:lang w:eastAsia="fr-BE"/>
              </w:rPr>
              <w:t xml:space="preserve"> investigués </w:t>
            </w:r>
          </w:p>
        </w:tc>
      </w:tr>
      <w:tr>
        <w:tc>
          <w:tcPr>
            <w:tcW w:w="9867" w:type="dxa"/>
            <w:gridSpan w:val="2"/>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s>
              <w:ind w:left="360" w:firstLine="360"/>
              <w:jc w:val="both"/>
              <w:rPr>
                <w:rFonts w:ascii="Calibri" w:hAnsi="Calibri"/>
                <w:sz w:val="19"/>
                <w:szCs w:val="19"/>
                <w:lang w:val="fr-FR" w:eastAsia="fr-BE"/>
              </w:rPr>
            </w:pPr>
          </w:p>
          <w:p>
            <w:pPr>
              <w:tabs>
                <w:tab w:val="left" w:pos="216"/>
              </w:tabs>
              <w:ind w:firstLine="360"/>
              <w:jc w:val="both"/>
              <w:rPr>
                <w:i/>
                <w:sz w:val="19"/>
                <w:szCs w:val="19"/>
                <w:lang w:eastAsia="fr-BE"/>
              </w:rPr>
            </w:pPr>
            <w:r>
              <w:rPr>
                <w:rStyle w:val="Policepardfaut1"/>
                <w:rFonts w:ascii="Calibri" w:hAnsi="Calibri"/>
                <w:sz w:val="19"/>
                <w:szCs w:val="19"/>
                <w:lang w:val="fr-FR" w:eastAsia="fr-BE"/>
              </w:rPr>
              <w:t xml:space="preserve"> </w:t>
            </w:r>
          </w:p>
          <w:p>
            <w:pPr>
              <w:tabs>
                <w:tab w:val="left" w:pos="216"/>
              </w:tabs>
              <w:ind w:left="216" w:firstLine="360"/>
              <w:jc w:val="both"/>
              <w:rPr>
                <w:rFonts w:ascii="Calibri" w:hAnsi="Calibri"/>
                <w:i/>
                <w:sz w:val="19"/>
                <w:szCs w:val="19"/>
                <w:lang w:eastAsia="fr-BE"/>
              </w:rPr>
            </w:pPr>
          </w:p>
          <w:p>
            <w:pPr>
              <w:tabs>
                <w:tab w:val="left" w:pos="216"/>
              </w:tabs>
              <w:ind w:firstLine="360"/>
              <w:jc w:val="both"/>
            </w:pPr>
            <w:r>
              <w:rPr>
                <w:rStyle w:val="Policepardfaut1"/>
                <w:rFonts w:ascii="Calibri" w:hAnsi="Calibri"/>
                <w:sz w:val="19"/>
                <w:szCs w:val="19"/>
                <w:lang w:eastAsia="fr-BE"/>
              </w:rPr>
              <w:t xml:space="preserve"> </w:t>
            </w:r>
            <w:r>
              <w:rPr>
                <w:rStyle w:val="Policepardfaut1"/>
                <w:rFonts w:ascii="Calibri" w:hAnsi="Calibri"/>
                <w:sz w:val="19"/>
                <w:szCs w:val="19"/>
                <w:lang w:val="fr-FR" w:eastAsia="fr-BE"/>
              </w:rPr>
              <w:t xml:space="preserve"> </w:t>
            </w:r>
            <w:r>
              <w:rPr>
                <w:rStyle w:val="Policepardfaut1"/>
                <w:rFonts w:ascii="Calibri" w:hAnsi="Calibri"/>
                <w:sz w:val="19"/>
                <w:szCs w:val="19"/>
                <w:lang w:eastAsia="fr-BE"/>
              </w:rPr>
              <w:t>Évaluation et contrôle du niveau des études, évaluation de l’application des dossiers pédagogiques</w:t>
            </w:r>
          </w:p>
          <w:p>
            <w:pPr>
              <w:pStyle w:val="Paragraphedeliste1"/>
              <w:numPr>
                <w:ilvl w:val="1"/>
                <w:numId w:val="3"/>
              </w:numPr>
              <w:tabs>
                <w:tab w:val="left" w:pos="-1944"/>
              </w:tabs>
              <w:ind w:left="2160" w:right="-5332" w:firstLine="0"/>
              <w:jc w:val="both"/>
              <w:rPr>
                <w:i/>
                <w:sz w:val="19"/>
                <w:szCs w:val="19"/>
                <w:lang w:eastAsia="fr-BE"/>
              </w:rPr>
            </w:pPr>
            <w:r>
              <w:rPr>
                <w:i/>
                <w:sz w:val="19"/>
                <w:szCs w:val="19"/>
                <w:lang w:eastAsia="fr-BE"/>
              </w:rPr>
              <w:t>Thématique :</w:t>
            </w:r>
            <w:r>
              <w:t xml:space="preserve"> </w:t>
            </w:r>
          </w:p>
          <w:p>
            <w:pPr>
              <w:pStyle w:val="Paragraphedeliste1"/>
              <w:numPr>
                <w:ilvl w:val="1"/>
                <w:numId w:val="3"/>
              </w:numPr>
              <w:tabs>
                <w:tab w:val="left" w:pos="-1944"/>
              </w:tabs>
              <w:ind w:left="2160" w:right="-5332" w:firstLine="0"/>
              <w:jc w:val="both"/>
              <w:rPr>
                <w:i/>
                <w:sz w:val="19"/>
                <w:szCs w:val="19"/>
                <w:lang w:eastAsia="fr-BE"/>
              </w:rPr>
            </w:pPr>
            <w:r>
              <w:rPr>
                <w:i/>
                <w:sz w:val="19"/>
                <w:szCs w:val="19"/>
                <w:lang w:eastAsia="fr-BE"/>
              </w:rPr>
              <w:t>Thématique :</w:t>
            </w:r>
            <w:r>
              <w:t xml:space="preserve"> </w:t>
            </w:r>
          </w:p>
          <w:p>
            <w:pPr>
              <w:pStyle w:val="Paragraphedeliste1"/>
              <w:numPr>
                <w:ilvl w:val="1"/>
                <w:numId w:val="3"/>
              </w:numPr>
              <w:tabs>
                <w:tab w:val="left" w:pos="-1944"/>
              </w:tabs>
              <w:ind w:left="2160" w:right="-5332" w:firstLine="0"/>
              <w:jc w:val="both"/>
              <w:rPr>
                <w:i/>
                <w:sz w:val="19"/>
                <w:szCs w:val="19"/>
                <w:lang w:eastAsia="fr-BE"/>
              </w:rPr>
            </w:pPr>
          </w:p>
          <w:p>
            <w:pPr>
              <w:tabs>
                <w:tab w:val="left" w:pos="216"/>
              </w:tabs>
              <w:ind w:left="216" w:firstLine="360"/>
              <w:jc w:val="both"/>
              <w:rPr>
                <w:rFonts w:ascii="Calibri" w:hAnsi="Calibri"/>
                <w:i/>
                <w:sz w:val="19"/>
                <w:szCs w:val="19"/>
                <w:lang w:eastAsia="fr-BE"/>
              </w:rPr>
            </w:pPr>
          </w:p>
          <w:p>
            <w:pPr>
              <w:tabs>
                <w:tab w:val="left" w:pos="216"/>
              </w:tabs>
              <w:ind w:firstLine="360"/>
              <w:jc w:val="both"/>
              <w:rPr>
                <w:i/>
                <w:sz w:val="19"/>
                <w:szCs w:val="19"/>
                <w:lang w:eastAsia="fr-BE"/>
              </w:rPr>
            </w:pPr>
            <w:r>
              <w:rPr>
                <w:rStyle w:val="Policepardfaut1"/>
                <w:rFonts w:ascii="Calibri" w:hAnsi="Calibri"/>
                <w:sz w:val="19"/>
                <w:szCs w:val="19"/>
                <w:lang w:val="fr-FR" w:eastAsia="fr-BE"/>
              </w:rPr>
              <w:t xml:space="preserve">   </w:t>
            </w:r>
          </w:p>
          <w:p>
            <w:pPr>
              <w:tabs>
                <w:tab w:val="left" w:pos="216"/>
              </w:tabs>
              <w:ind w:right="-5332" w:firstLine="360"/>
              <w:jc w:val="both"/>
              <w:rPr>
                <w:rFonts w:ascii="Calibri" w:hAnsi="Calibri"/>
                <w:i/>
                <w:sz w:val="19"/>
                <w:szCs w:val="19"/>
                <w:lang w:eastAsia="fr-BE"/>
              </w:rPr>
            </w:pPr>
          </w:p>
        </w:tc>
      </w:tr>
      <w:tr>
        <w:trPr>
          <w:trHeight w:val="247"/>
        </w:trPr>
        <w:tc>
          <w:tcPr>
            <w:tcW w:w="9867" w:type="dxa"/>
            <w:gridSpan w:val="2"/>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Calendrier des visites</w:t>
            </w:r>
          </w:p>
        </w:tc>
      </w:tr>
      <w:tr>
        <w:trPr>
          <w:trHeight w:val="247"/>
        </w:trPr>
        <w:tc>
          <w:tcPr>
            <w:tcW w:w="9867" w:type="dxa"/>
            <w:gridSpan w:val="2"/>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pStyle w:val="Paragraphedeliste1"/>
              <w:numPr>
                <w:ilvl w:val="0"/>
                <w:numId w:val="3"/>
              </w:numPr>
              <w:tabs>
                <w:tab w:val="left" w:pos="216"/>
              </w:tabs>
              <w:ind w:left="1440" w:right="-5332" w:firstLine="0"/>
              <w:jc w:val="both"/>
              <w:rPr>
                <w:i/>
                <w:sz w:val="19"/>
                <w:szCs w:val="19"/>
                <w:lang w:eastAsia="fr-BE"/>
              </w:rPr>
            </w:pPr>
          </w:p>
          <w:p>
            <w:pPr>
              <w:pStyle w:val="Paragraphedeliste1"/>
              <w:numPr>
                <w:ilvl w:val="0"/>
                <w:numId w:val="3"/>
              </w:numPr>
              <w:tabs>
                <w:tab w:val="left" w:pos="216"/>
              </w:tabs>
              <w:ind w:left="1440" w:right="-5332" w:firstLine="0"/>
              <w:jc w:val="both"/>
              <w:rPr>
                <w:i/>
                <w:sz w:val="19"/>
                <w:szCs w:val="19"/>
                <w:lang w:eastAsia="fr-BE"/>
              </w:rPr>
            </w:pPr>
          </w:p>
          <w:p>
            <w:pPr>
              <w:pStyle w:val="Paragraphedeliste1"/>
              <w:numPr>
                <w:ilvl w:val="0"/>
                <w:numId w:val="3"/>
              </w:numPr>
              <w:tabs>
                <w:tab w:val="left" w:pos="216"/>
              </w:tabs>
              <w:ind w:left="1440" w:right="-5332" w:firstLine="0"/>
              <w:jc w:val="both"/>
              <w:rPr>
                <w:i/>
                <w:sz w:val="19"/>
                <w:szCs w:val="19"/>
                <w:lang w:eastAsia="fr-BE"/>
              </w:rPr>
            </w:pPr>
          </w:p>
          <w:p>
            <w:pPr>
              <w:tabs>
                <w:tab w:val="left" w:pos="216"/>
              </w:tabs>
              <w:ind w:right="-5332" w:firstLine="360"/>
              <w:jc w:val="both"/>
              <w:rPr>
                <w:rFonts w:ascii="Calibri" w:hAnsi="Calibri"/>
                <w:i/>
                <w:sz w:val="19"/>
                <w:szCs w:val="19"/>
                <w:lang w:eastAsia="fr-BE"/>
              </w:rPr>
            </w:pPr>
          </w:p>
        </w:tc>
      </w:tr>
      <w:tr>
        <w:tc>
          <w:tcPr>
            <w:tcW w:w="9867" w:type="dxa"/>
            <w:gridSpan w:val="2"/>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pPr>
            <w:r>
              <w:rPr>
                <w:rStyle w:val="Policepardfaut1"/>
                <w:rFonts w:ascii="Calibri" w:hAnsi="Calibri"/>
                <w:b/>
                <w:bCs/>
                <w:sz w:val="19"/>
                <w:szCs w:val="19"/>
              </w:rPr>
              <w:t>Mode de collecte des informations</w:t>
            </w:r>
          </w:p>
        </w:tc>
      </w:tr>
      <w:tr>
        <w:trPr>
          <w:trHeight w:val="288"/>
        </w:trPr>
        <w:tc>
          <w:tcPr>
            <w:tcW w:w="9867" w:type="dxa"/>
            <w:gridSpan w:val="2"/>
            <w:tcBorders>
              <w:top w:val="single" w:sz="4" w:space="0" w:color="C0C0C0"/>
              <w:left w:val="single" w:sz="4" w:space="0" w:color="C0C0C0"/>
              <w:bottom w:val="single" w:sz="4" w:space="0" w:color="C0C0C0"/>
              <w:right w:val="single" w:sz="4" w:space="0" w:color="C0C0C0"/>
            </w:tcBorders>
            <w:tcMar>
              <w:top w:w="36" w:type="dxa"/>
              <w:left w:w="86" w:type="dxa"/>
              <w:bottom w:w="36" w:type="dxa"/>
              <w:right w:w="86" w:type="dxa"/>
            </w:tcMar>
            <w:vAlign w:val="center"/>
          </w:tcPr>
          <w:p>
            <w:pPr>
              <w:tabs>
                <w:tab w:val="left" w:pos="288"/>
              </w:tabs>
              <w:ind w:left="288" w:right="-5328" w:firstLine="360"/>
              <w:jc w:val="both"/>
              <w:rPr>
                <w:rFonts w:ascii="Calibri" w:hAnsi="Calibri"/>
                <w:sz w:val="19"/>
                <w:szCs w:val="19"/>
                <w:lang w:val="fr-FR" w:eastAsia="fr-BE"/>
              </w:rPr>
            </w:pPr>
            <w:bookmarkStart w:id="0" w:name="Check5"/>
          </w:p>
          <w:bookmarkEnd w:id="0"/>
          <w:p>
            <w:pPr>
              <w:tabs>
                <w:tab w:val="left" w:pos="288"/>
              </w:tabs>
              <w:ind w:left="288" w:right="-5328" w:firstLine="360"/>
              <w:jc w:val="both"/>
            </w:pPr>
            <w:r>
              <w:rPr>
                <w:rStyle w:val="Policepardfaut1"/>
                <w:rFonts w:ascii="Calibri" w:hAnsi="Calibri"/>
                <w:sz w:val="19"/>
                <w:szCs w:val="19"/>
                <w:lang w:val="fr-FR" w:eastAsia="fr-BE"/>
              </w:rPr>
              <w:t xml:space="preserve"> </w:t>
            </w:r>
            <w:r>
              <w:rPr>
                <w:rStyle w:val="Policepardfaut1"/>
                <w:rFonts w:ascii="Calibri" w:hAnsi="Calibri"/>
                <w:bCs/>
                <w:sz w:val="19"/>
                <w:szCs w:val="19"/>
                <w:lang w:eastAsia="fr-BE"/>
              </w:rPr>
              <w:t>Visites en classe</w:t>
            </w:r>
            <w:r>
              <w:rPr>
                <w:rStyle w:val="Policepardfaut1"/>
                <w:rFonts w:ascii="Calibri" w:hAnsi="Calibri"/>
                <w:sz w:val="19"/>
                <w:szCs w:val="19"/>
                <w:lang w:val="fr-FR" w:eastAsia="fr-BE"/>
              </w:rPr>
              <w:t xml:space="preserve"> : </w:t>
            </w:r>
          </w:p>
          <w:p>
            <w:pPr>
              <w:pStyle w:val="Paragraphedeliste1"/>
              <w:numPr>
                <w:ilvl w:val="1"/>
                <w:numId w:val="3"/>
              </w:numPr>
              <w:tabs>
                <w:tab w:val="left" w:pos="-1944"/>
              </w:tabs>
              <w:ind w:left="2160" w:right="-5332" w:firstLine="0"/>
              <w:jc w:val="both"/>
              <w:rPr>
                <w:i/>
                <w:sz w:val="19"/>
                <w:szCs w:val="19"/>
                <w:lang w:eastAsia="fr-BE"/>
              </w:rPr>
            </w:pPr>
          </w:p>
          <w:p>
            <w:pPr>
              <w:pStyle w:val="Paragraphedeliste1"/>
              <w:numPr>
                <w:ilvl w:val="1"/>
                <w:numId w:val="3"/>
              </w:numPr>
              <w:tabs>
                <w:tab w:val="left" w:pos="-1944"/>
              </w:tabs>
              <w:ind w:left="2160" w:right="-5332" w:firstLine="0"/>
              <w:jc w:val="both"/>
              <w:rPr>
                <w:i/>
                <w:sz w:val="19"/>
                <w:szCs w:val="19"/>
                <w:lang w:eastAsia="fr-BE"/>
              </w:rPr>
            </w:pPr>
          </w:p>
          <w:p>
            <w:pPr>
              <w:tabs>
                <w:tab w:val="left" w:pos="288"/>
              </w:tabs>
              <w:ind w:left="288" w:right="-5328" w:firstLine="360"/>
              <w:jc w:val="both"/>
              <w:rPr>
                <w:rFonts w:ascii="Calibri" w:hAnsi="Calibri"/>
                <w:bCs/>
                <w:sz w:val="19"/>
                <w:szCs w:val="19"/>
                <w:lang w:eastAsia="fr-BE"/>
              </w:rPr>
            </w:pPr>
          </w:p>
          <w:p>
            <w:pPr>
              <w:tabs>
                <w:tab w:val="left" w:pos="288"/>
              </w:tabs>
              <w:ind w:left="288" w:right="-5328" w:firstLine="360"/>
              <w:jc w:val="both"/>
            </w:pPr>
            <w:r>
              <w:rPr>
                <w:rStyle w:val="Policepardfaut1"/>
                <w:rFonts w:ascii="Calibri" w:hAnsi="Calibri"/>
                <w:sz w:val="19"/>
                <w:szCs w:val="19"/>
                <w:lang w:val="fr-FR" w:eastAsia="fr-BE"/>
              </w:rPr>
              <w:t xml:space="preserve"> </w:t>
            </w:r>
            <w:r>
              <w:rPr>
                <w:rStyle w:val="Policepardfaut1"/>
                <w:rFonts w:ascii="Calibri" w:hAnsi="Calibri"/>
                <w:bCs/>
                <w:sz w:val="19"/>
                <w:szCs w:val="19"/>
                <w:lang w:eastAsia="fr-BE"/>
              </w:rPr>
              <w:t xml:space="preserve">Entretiens : </w:t>
            </w:r>
          </w:p>
          <w:p>
            <w:pPr>
              <w:pStyle w:val="Paragraphedeliste1"/>
              <w:numPr>
                <w:ilvl w:val="1"/>
                <w:numId w:val="3"/>
              </w:numPr>
              <w:tabs>
                <w:tab w:val="left" w:pos="-1944"/>
              </w:tabs>
              <w:ind w:left="2160" w:right="-5332" w:firstLine="0"/>
              <w:jc w:val="both"/>
              <w:rPr>
                <w:i/>
                <w:sz w:val="19"/>
                <w:szCs w:val="19"/>
                <w:lang w:eastAsia="fr-BE"/>
              </w:rPr>
            </w:pPr>
          </w:p>
          <w:p>
            <w:pPr>
              <w:pStyle w:val="Paragraphedeliste1"/>
              <w:numPr>
                <w:ilvl w:val="1"/>
                <w:numId w:val="3"/>
              </w:numPr>
              <w:tabs>
                <w:tab w:val="left" w:pos="-1944"/>
              </w:tabs>
              <w:ind w:left="2160" w:right="-5332" w:firstLine="0"/>
              <w:jc w:val="both"/>
              <w:rPr>
                <w:i/>
                <w:sz w:val="19"/>
                <w:szCs w:val="19"/>
                <w:lang w:eastAsia="fr-BE"/>
              </w:rPr>
            </w:pPr>
          </w:p>
          <w:p>
            <w:pPr>
              <w:tabs>
                <w:tab w:val="left" w:pos="288"/>
              </w:tabs>
              <w:ind w:left="288" w:right="-5328" w:firstLine="360"/>
              <w:jc w:val="both"/>
              <w:rPr>
                <w:rFonts w:ascii="Calibri" w:hAnsi="Calibri"/>
                <w:bCs/>
                <w:sz w:val="19"/>
                <w:szCs w:val="19"/>
                <w:lang w:eastAsia="fr-BE"/>
              </w:rPr>
            </w:pPr>
          </w:p>
          <w:p>
            <w:pPr>
              <w:tabs>
                <w:tab w:val="left" w:pos="288"/>
              </w:tabs>
              <w:ind w:left="288" w:right="-5328" w:firstLine="360"/>
              <w:jc w:val="both"/>
            </w:pPr>
            <w:r>
              <w:rPr>
                <w:rStyle w:val="Policepardfaut1"/>
                <w:rFonts w:ascii="Calibri" w:hAnsi="Calibri"/>
                <w:sz w:val="19"/>
                <w:szCs w:val="19"/>
                <w:lang w:val="fr-FR" w:eastAsia="fr-BE"/>
              </w:rPr>
              <w:t xml:space="preserve"> </w:t>
            </w:r>
            <w:r>
              <w:rPr>
                <w:rStyle w:val="Policepardfaut1"/>
                <w:rFonts w:ascii="Calibri" w:hAnsi="Calibri"/>
                <w:bCs/>
                <w:sz w:val="19"/>
                <w:szCs w:val="19"/>
                <w:lang w:eastAsia="fr-BE"/>
              </w:rPr>
              <w:t xml:space="preserve">Consultation de documents : </w:t>
            </w:r>
          </w:p>
          <w:p>
            <w:pPr>
              <w:pStyle w:val="Paragraphedeliste1"/>
              <w:numPr>
                <w:ilvl w:val="1"/>
                <w:numId w:val="3"/>
              </w:numPr>
              <w:tabs>
                <w:tab w:val="left" w:pos="-1944"/>
              </w:tabs>
              <w:ind w:left="2160" w:right="-5332" w:firstLine="0"/>
              <w:jc w:val="both"/>
              <w:rPr>
                <w:i/>
                <w:sz w:val="19"/>
                <w:szCs w:val="19"/>
                <w:lang w:eastAsia="fr-BE"/>
              </w:rPr>
            </w:pPr>
          </w:p>
          <w:p>
            <w:pPr>
              <w:pStyle w:val="Paragraphedeliste1"/>
              <w:numPr>
                <w:ilvl w:val="1"/>
                <w:numId w:val="3"/>
              </w:numPr>
              <w:tabs>
                <w:tab w:val="left" w:pos="-1944"/>
              </w:tabs>
              <w:ind w:left="2160" w:right="-5332" w:firstLine="0"/>
              <w:jc w:val="both"/>
              <w:rPr>
                <w:i/>
                <w:sz w:val="19"/>
                <w:szCs w:val="19"/>
                <w:lang w:eastAsia="fr-BE"/>
              </w:rPr>
            </w:pPr>
          </w:p>
          <w:p>
            <w:pPr>
              <w:tabs>
                <w:tab w:val="left" w:pos="216"/>
              </w:tabs>
              <w:ind w:right="-5332" w:firstLine="360"/>
              <w:jc w:val="both"/>
              <w:rPr>
                <w:rFonts w:ascii="Calibri" w:hAnsi="Calibri"/>
                <w:sz w:val="19"/>
                <w:szCs w:val="19"/>
                <w:lang w:val="fr-FR" w:eastAsia="fr-BE"/>
              </w:rPr>
            </w:pPr>
          </w:p>
        </w:tc>
      </w:tr>
      <w:tr>
        <w:tc>
          <w:tcPr>
            <w:tcW w:w="9867" w:type="dxa"/>
            <w:gridSpan w:val="2"/>
            <w:tcBorders>
              <w:top w:val="single" w:sz="4" w:space="0" w:color="C0C0C0"/>
              <w:left w:val="single" w:sz="4" w:space="0" w:color="C0C0C0"/>
              <w:bottom w:val="single" w:sz="4" w:space="0" w:color="C0C0C0"/>
              <w:right w:val="single" w:sz="4" w:space="0" w:color="C0C0C0"/>
            </w:tcBorders>
            <w:shd w:val="clear" w:color="auto" w:fill="E6E6E6"/>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sz w:val="19"/>
                <w:szCs w:val="19"/>
              </w:rPr>
            </w:pPr>
            <w:r>
              <w:rPr>
                <w:rFonts w:ascii="Calibri" w:hAnsi="Calibri"/>
                <w:b/>
                <w:sz w:val="19"/>
                <w:szCs w:val="19"/>
              </w:rPr>
              <w:t>Unités d’enseignement/section</w:t>
            </w:r>
          </w:p>
        </w:tc>
      </w:tr>
      <w:tr>
        <w:trPr>
          <w:trHeight w:val="111"/>
        </w:trPr>
        <w:tc>
          <w:tcPr>
            <w:tcW w:w="3396" w:type="dxa"/>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ind w:firstLine="360"/>
              <w:jc w:val="both"/>
              <w:rPr>
                <w:rFonts w:ascii="Calibri" w:hAnsi="Calibri"/>
                <w:sz w:val="19"/>
                <w:szCs w:val="19"/>
                <w:lang w:val="fr-FR" w:eastAsia="fr-BE"/>
              </w:rPr>
            </w:pPr>
            <w:r>
              <w:rPr>
                <w:rFonts w:ascii="Calibri" w:hAnsi="Calibri"/>
                <w:sz w:val="19"/>
                <w:szCs w:val="19"/>
                <w:lang w:val="fr-FR" w:eastAsia="fr-BE"/>
              </w:rPr>
              <w:t>Section</w:t>
            </w:r>
          </w:p>
        </w:tc>
        <w:tc>
          <w:tcPr>
            <w:tcW w:w="6471" w:type="dxa"/>
            <w:tcBorders>
              <w:top w:val="single" w:sz="4" w:space="0" w:color="C0C0C0"/>
              <w:left w:val="single" w:sz="4" w:space="0" w:color="C0C0C0"/>
              <w:bottom w:val="single" w:sz="4" w:space="0" w:color="C0C0C0"/>
              <w:right w:val="single" w:sz="4" w:space="0" w:color="C0C0C0"/>
            </w:tcBorders>
            <w:shd w:val="clear" w:color="auto" w:fill="F2F2F2"/>
            <w:tcMar>
              <w:top w:w="0" w:type="dxa"/>
              <w:left w:w="0" w:type="dxa"/>
              <w:bottom w:w="0" w:type="dxa"/>
              <w:right w:w="0" w:type="dxa"/>
            </w:tcMar>
          </w:tcPr>
          <w:p>
            <w:pPr>
              <w:tabs>
                <w:tab w:val="num" w:pos="473"/>
              </w:tabs>
              <w:ind w:left="113" w:firstLine="360"/>
              <w:jc w:val="both"/>
              <w:rPr>
                <w:rFonts w:ascii="Calibri" w:hAnsi="Calibri"/>
                <w:sz w:val="19"/>
                <w:szCs w:val="19"/>
                <w:lang w:val="fr-FR" w:eastAsia="fr-BE"/>
              </w:rPr>
            </w:pPr>
            <w:r>
              <w:rPr>
                <w:rFonts w:ascii="Calibri" w:hAnsi="Calibri"/>
                <w:sz w:val="19"/>
                <w:szCs w:val="19"/>
                <w:lang w:val="fr-FR" w:eastAsia="fr-BE"/>
              </w:rPr>
              <w:t>Intitulé de l’unité d’enseignement </w:t>
            </w: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firstLine="360"/>
              <w:rPr>
                <w:rFonts w:ascii="Calibri" w:hAnsi="Calibri"/>
                <w:sz w:val="19"/>
                <w:szCs w:val="19"/>
                <w:lang w:val="fr-FR" w:eastAsia="fr-BE"/>
              </w:rPr>
            </w:pPr>
            <w:r>
              <w:rPr>
                <w:rFonts w:ascii="Calibri" w:hAnsi="Calibri"/>
                <w:sz w:val="19"/>
                <w:szCs w:val="19"/>
                <w:lang w:val="fr-FR" w:eastAsia="fr-BE"/>
              </w:rPr>
              <w:t>Technicien de bureau</w:t>
            </w:r>
            <w:bookmarkStart w:id="1" w:name="_GoBack"/>
            <w:bookmarkEnd w:id="1"/>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r>
              <w:rPr>
                <w:rFonts w:ascii="Calibri" w:hAnsi="Calibri"/>
                <w:sz w:val="19"/>
                <w:szCs w:val="19"/>
                <w:lang w:val="fr-FR" w:eastAsia="fr-BE"/>
              </w:rPr>
              <w:t>Toutes les UAA du métier figurant dans le dossier pédagogique de la section</w:t>
            </w: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left="113" w:firstLine="360"/>
              <w:jc w:val="both"/>
              <w:rPr>
                <w:rFonts w:ascii="Calibri" w:hAnsi="Calibri"/>
                <w:sz w:val="19"/>
                <w:szCs w:val="19"/>
                <w:lang w:val="fr-FR" w:eastAsia="fr-BE"/>
              </w:rPr>
            </w:pPr>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left="113" w:firstLine="360"/>
              <w:jc w:val="both"/>
              <w:rPr>
                <w:rFonts w:ascii="Calibri" w:hAnsi="Calibri"/>
                <w:sz w:val="19"/>
                <w:szCs w:val="19"/>
                <w:lang w:val="fr-FR" w:eastAsia="fr-BE"/>
              </w:rPr>
            </w:pPr>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p>
        </w:tc>
      </w:tr>
      <w:tr>
        <w:trPr>
          <w:trHeight w:val="111"/>
        </w:trPr>
        <w:tc>
          <w:tcPr>
            <w:tcW w:w="3396" w:type="dxa"/>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left" w:pos="216"/>
                <w:tab w:val="left" w:pos="288"/>
              </w:tabs>
              <w:ind w:left="113" w:firstLine="360"/>
              <w:jc w:val="both"/>
              <w:rPr>
                <w:rFonts w:ascii="Calibri" w:hAnsi="Calibri"/>
                <w:sz w:val="19"/>
                <w:szCs w:val="19"/>
                <w:lang w:val="fr-FR" w:eastAsia="fr-BE"/>
              </w:rPr>
            </w:pPr>
          </w:p>
        </w:tc>
        <w:tc>
          <w:tcPr>
            <w:tcW w:w="6471"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tcPr>
          <w:p>
            <w:pPr>
              <w:tabs>
                <w:tab w:val="left" w:pos="216"/>
                <w:tab w:val="left" w:pos="288"/>
              </w:tabs>
              <w:ind w:left="113" w:firstLine="360"/>
              <w:jc w:val="both"/>
              <w:rPr>
                <w:rFonts w:ascii="Calibri" w:hAnsi="Calibri"/>
                <w:sz w:val="19"/>
                <w:szCs w:val="19"/>
                <w:lang w:val="fr-FR" w:eastAsia="fr-BE"/>
              </w:rPr>
            </w:pPr>
          </w:p>
        </w:tc>
      </w:tr>
    </w:tbl>
    <w:p>
      <w:pPr>
        <w:pageBreakBefore/>
        <w:jc w:val="both"/>
      </w:pPr>
    </w:p>
    <w:tbl>
      <w:tblPr>
        <w:tblW w:w="9726" w:type="dxa"/>
        <w:tblInd w:w="86" w:type="dxa"/>
        <w:tblLayout w:type="fixed"/>
        <w:tblCellMar>
          <w:top w:w="43" w:type="dxa"/>
          <w:left w:w="86" w:type="dxa"/>
          <w:bottom w:w="29" w:type="dxa"/>
          <w:right w:w="86" w:type="dxa"/>
        </w:tblCellMar>
        <w:tblLook w:val="04A0" w:firstRow="1" w:lastRow="0" w:firstColumn="1" w:lastColumn="0" w:noHBand="0" w:noVBand="1"/>
      </w:tblPr>
      <w:tblGrid>
        <w:gridCol w:w="2505"/>
        <w:gridCol w:w="3764"/>
        <w:gridCol w:w="3457"/>
      </w:tblGrid>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bCs/>
                <w:sz w:val="19"/>
                <w:szCs w:val="19"/>
              </w:rPr>
            </w:pPr>
            <w:r>
              <w:rPr>
                <w:rFonts w:ascii="Calibri" w:hAnsi="Calibri"/>
                <w:b/>
                <w:bCs/>
                <w:sz w:val="19"/>
                <w:szCs w:val="19"/>
              </w:rPr>
              <w:t>Constats en fonction des indicateurs liés aux thématiques investiguées du référentiel d’ECNE</w:t>
            </w:r>
            <w:r>
              <w:t xml:space="preserve">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numPr>
                <w:ilvl w:val="0"/>
                <w:numId w:val="4"/>
              </w:numPr>
              <w:spacing w:before="0" w:after="0"/>
              <w:ind w:firstLine="0"/>
              <w:jc w:val="both"/>
              <w:rPr>
                <w:rFonts w:ascii="Calibri" w:hAnsi="Calibri"/>
                <w:b/>
                <w:bCs/>
                <w:sz w:val="19"/>
                <w:szCs w:val="19"/>
              </w:rPr>
            </w:pPr>
            <w:r>
              <w:rPr>
                <w:rFonts w:ascii="Calibri" w:hAnsi="Calibri"/>
                <w:b/>
                <w:bCs/>
                <w:sz w:val="19"/>
                <w:szCs w:val="19"/>
              </w:rPr>
              <w:t>LES ÉTUDIANTS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43" w:type="dxa"/>
              <w:left w:w="86" w:type="dxa"/>
              <w:bottom w:w="29" w:type="dxa"/>
              <w:right w:w="86" w:type="dxa"/>
            </w:tcMar>
            <w:vAlign w:val="bottom"/>
          </w:tcPr>
          <w:p>
            <w:pPr>
              <w:pStyle w:val="NormalWeb1"/>
              <w:numPr>
                <w:ilvl w:val="1"/>
                <w:numId w:val="4"/>
              </w:numPr>
              <w:tabs>
                <w:tab w:val="num" w:pos="360"/>
              </w:tabs>
              <w:spacing w:before="0" w:after="0"/>
              <w:ind w:hanging="72"/>
              <w:jc w:val="both"/>
            </w:pPr>
            <w:bookmarkStart w:id="2" w:name="_Toc445464370"/>
            <w:r>
              <w:rPr>
                <w:rStyle w:val="Policepardfaut1"/>
                <w:rFonts w:ascii="Calibri" w:hAnsi="Calibri"/>
                <w:b/>
                <w:color w:val="000000"/>
                <w:sz w:val="19"/>
                <w:szCs w:val="19"/>
              </w:rPr>
              <w:t>Le suivi pédagogique pendant la formation</w:t>
            </w:r>
            <w:bookmarkEnd w:id="2"/>
            <w:r>
              <w:rPr>
                <w:rStyle w:val="Policepardfaut1"/>
                <w:rFonts w:ascii="Calibri" w:hAnsi="Calibri"/>
                <w:b/>
                <w:color w:val="000000"/>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43" w:type="dxa"/>
              <w:left w:w="86" w:type="dxa"/>
              <w:bottom w:w="29" w:type="dxa"/>
              <w:right w:w="86" w:type="dxa"/>
            </w:tcMar>
            <w:vAlign w:val="bottom"/>
          </w:tcPr>
          <w:p>
            <w:pPr>
              <w:pStyle w:val="NormalWeb1"/>
              <w:numPr>
                <w:ilvl w:val="1"/>
                <w:numId w:val="4"/>
              </w:numPr>
              <w:tabs>
                <w:tab w:val="num" w:pos="360"/>
              </w:tabs>
              <w:spacing w:before="0" w:after="0"/>
              <w:ind w:hanging="72"/>
              <w:jc w:val="both"/>
            </w:pPr>
            <w:bookmarkStart w:id="3" w:name="_Toc445464372"/>
            <w:r>
              <w:rPr>
                <w:rStyle w:val="Policepardfaut1"/>
                <w:rFonts w:ascii="Calibri" w:hAnsi="Calibri"/>
                <w:b/>
                <w:sz w:val="19"/>
                <w:szCs w:val="19"/>
              </w:rPr>
              <w:t>L’information aux étudiants</w:t>
            </w:r>
            <w:bookmarkEnd w:id="3"/>
            <w:r>
              <w:rPr>
                <w:rStyle w:val="Policepardfaut1"/>
                <w:rFonts w:ascii="Calibri" w:hAnsi="Calibri"/>
                <w:b/>
                <w:sz w:val="19"/>
                <w:szCs w:val="19"/>
              </w:rPr>
              <w:t xml:space="preserve">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numPr>
                <w:ilvl w:val="0"/>
                <w:numId w:val="4"/>
              </w:numPr>
              <w:spacing w:before="0" w:after="0"/>
              <w:ind w:firstLine="0"/>
              <w:jc w:val="both"/>
              <w:rPr>
                <w:rFonts w:ascii="Calibri" w:hAnsi="Calibri"/>
                <w:b/>
                <w:bCs/>
                <w:sz w:val="19"/>
                <w:szCs w:val="19"/>
              </w:rPr>
            </w:pPr>
            <w:r>
              <w:rPr>
                <w:rFonts w:ascii="Calibri" w:hAnsi="Calibri"/>
                <w:b/>
                <w:bCs/>
                <w:sz w:val="19"/>
                <w:szCs w:val="19"/>
              </w:rPr>
              <w:t>LES ENSEIGNANTS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sz w:val="19"/>
                <w:szCs w:val="19"/>
              </w:rPr>
            </w:pPr>
            <w:bookmarkStart w:id="4" w:name="_Toc448156259"/>
            <w:r>
              <w:rPr>
                <w:rFonts w:ascii="Calibri" w:hAnsi="Calibri"/>
                <w:b/>
                <w:sz w:val="19"/>
                <w:szCs w:val="19"/>
              </w:rPr>
              <w:t>Le</w:t>
            </w:r>
            <w:r>
              <w:t xml:space="preserve"> </w:t>
            </w:r>
            <w:r>
              <w:rPr>
                <w:rFonts w:ascii="Calibri" w:hAnsi="Calibri"/>
                <w:b/>
                <w:sz w:val="19"/>
                <w:szCs w:val="19"/>
              </w:rPr>
              <w:t>programme mis en œuvre par les enseignants</w:t>
            </w:r>
            <w:bookmarkEnd w:id="4"/>
            <w:r>
              <w:rPr>
                <w:rFonts w:ascii="Calibri" w:hAnsi="Calibri"/>
                <w:b/>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sz w:val="19"/>
                <w:szCs w:val="19"/>
              </w:rPr>
            </w:pPr>
            <w:bookmarkStart w:id="5" w:name="_Toc448156260"/>
            <w:r>
              <w:rPr>
                <w:rFonts w:ascii="Calibri" w:hAnsi="Calibri"/>
                <w:b/>
                <w:sz w:val="19"/>
                <w:szCs w:val="19"/>
              </w:rPr>
              <w:t>Les évaluations des acquis d’apprentissage</w:t>
            </w:r>
            <w:bookmarkEnd w:id="5"/>
            <w:r>
              <w:rPr>
                <w:rFonts w:ascii="Calibri" w:hAnsi="Calibri"/>
                <w:b/>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sz w:val="19"/>
                <w:szCs w:val="19"/>
              </w:rPr>
            </w:pPr>
            <w:bookmarkStart w:id="6" w:name="_Toc448156261"/>
            <w:r>
              <w:rPr>
                <w:rFonts w:ascii="Calibri" w:hAnsi="Calibri"/>
                <w:b/>
                <w:sz w:val="19"/>
                <w:szCs w:val="19"/>
              </w:rPr>
              <w:t>Le feed-back sur l’évaluation des acquis d’apprentissage</w:t>
            </w:r>
            <w:bookmarkEnd w:id="6"/>
            <w:r>
              <w:rPr>
                <w:rFonts w:ascii="Calibri" w:hAnsi="Calibri"/>
                <w:b/>
                <w:sz w:val="19"/>
                <w:szCs w:val="19"/>
              </w:rPr>
              <w:t> </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pStyle w:val="NormalWeb1"/>
              <w:numPr>
                <w:ilvl w:val="0"/>
                <w:numId w:val="4"/>
              </w:numPr>
              <w:spacing w:before="0" w:after="0"/>
              <w:ind w:firstLine="0"/>
              <w:jc w:val="both"/>
            </w:pPr>
            <w:r>
              <w:rPr>
                <w:rStyle w:val="Policepardfaut1"/>
                <w:rFonts w:ascii="Calibri" w:hAnsi="Calibri"/>
                <w:b/>
                <w:bCs/>
                <w:sz w:val="19"/>
                <w:szCs w:val="19"/>
              </w:rPr>
              <w:t>LES PROGRAMMES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bookmarkStart w:id="7" w:name="_Toc448156265"/>
            <w:r>
              <w:rPr>
                <w:rFonts w:ascii="Calibri" w:hAnsi="Calibri"/>
                <w:b/>
                <w:bCs/>
                <w:sz w:val="19"/>
                <w:szCs w:val="19"/>
                <w:lang w:val="fr-BE"/>
              </w:rPr>
              <w:t>Le développement des compétences de demain au travers des stages, activités professionnelles de formation ou d’apprentissage</w:t>
            </w:r>
            <w:bookmarkEnd w:id="7"/>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r>
              <w:rPr>
                <w:rFonts w:ascii="Calibri" w:hAnsi="Calibri"/>
                <w:b/>
                <w:bCs/>
                <w:sz w:val="19"/>
                <w:szCs w:val="19"/>
                <w:lang w:val="fr-BE"/>
              </w:rPr>
              <w:t>Pour l’enseignement secondaire, le développement des compétences de demain en adéquation avec le niveau des études</w:t>
            </w: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pStyle w:val="NormalWeb1"/>
              <w:numPr>
                <w:ilvl w:val="0"/>
                <w:numId w:val="4"/>
              </w:numPr>
              <w:spacing w:before="0" w:after="0"/>
              <w:ind w:firstLine="0"/>
              <w:jc w:val="both"/>
              <w:rPr>
                <w:rFonts w:ascii="Calibri" w:hAnsi="Calibri"/>
                <w:b/>
                <w:bCs/>
                <w:sz w:val="19"/>
                <w:szCs w:val="19"/>
              </w:rPr>
            </w:pPr>
            <w:r>
              <w:rPr>
                <w:rFonts w:ascii="Calibri" w:hAnsi="Calibri"/>
                <w:b/>
                <w:bCs/>
                <w:sz w:val="19"/>
                <w:szCs w:val="19"/>
              </w:rPr>
              <w:t>LES RESSOURCES</w:t>
            </w: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bookmarkStart w:id="8" w:name="_Toc448156272"/>
            <w:r>
              <w:rPr>
                <w:rFonts w:ascii="Calibri" w:hAnsi="Calibri"/>
                <w:b/>
                <w:bCs/>
                <w:sz w:val="19"/>
                <w:szCs w:val="19"/>
                <w:lang w:val="fr-BE"/>
              </w:rPr>
              <w:t>Le matériel didactique et pédagogique mis à la</w:t>
            </w:r>
            <w:r>
              <w:t xml:space="preserve"> </w:t>
            </w:r>
            <w:r>
              <w:rPr>
                <w:rFonts w:ascii="Calibri" w:hAnsi="Calibri"/>
                <w:b/>
                <w:bCs/>
                <w:sz w:val="19"/>
                <w:szCs w:val="19"/>
                <w:lang w:val="fr-BE"/>
              </w:rPr>
              <w:t>disposition des étudiants (supports de cours, supports numériques, documents de référence, matériels relevant des technologies de l’information et de la communication)</w:t>
            </w:r>
            <w:bookmarkEnd w:id="8"/>
            <w:r>
              <w:t xml:space="preserve"> </w:t>
            </w:r>
          </w:p>
          <w:p>
            <w:pPr>
              <w:pStyle w:val="NormalWeb1"/>
              <w:tabs>
                <w:tab w:val="num" w:pos="360"/>
              </w:tabs>
              <w:suppressAutoHyphens/>
              <w:spacing w:before="0" w:after="0"/>
              <w:ind w:left="360" w:firstLine="0"/>
              <w:jc w:val="both"/>
              <w:rPr>
                <w:rFonts w:ascii="Calibri" w:hAnsi="Calibri"/>
                <w:b/>
                <w:bCs/>
                <w:sz w:val="19"/>
                <w:szCs w:val="19"/>
                <w:lang w:val="fr-BE"/>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FFFFFF"/>
            <w:tcMar>
              <w:top w:w="43" w:type="dxa"/>
              <w:left w:w="86" w:type="dxa"/>
              <w:bottom w:w="29" w:type="dxa"/>
              <w:right w:w="86" w:type="dxa"/>
            </w:tcMar>
            <w:vAlign w:val="bottom"/>
          </w:tcPr>
          <w:p>
            <w:pPr>
              <w:pStyle w:val="NormalWeb1"/>
              <w:tabs>
                <w:tab w:val="num" w:pos="792"/>
              </w:tabs>
              <w:suppressAutoHyphens/>
              <w:spacing w:before="0" w:after="0"/>
              <w:ind w:left="792" w:firstLine="0"/>
              <w:jc w:val="both"/>
              <w:rPr>
                <w:rFonts w:ascii="Calibri" w:hAnsi="Calibri"/>
                <w:b/>
                <w:sz w:val="19"/>
                <w:szCs w:val="19"/>
              </w:rPr>
            </w:pPr>
          </w:p>
        </w:tc>
      </w:tr>
      <w:tr>
        <w:tc>
          <w:tcPr>
            <w:tcW w:w="9726" w:type="dxa"/>
            <w:gridSpan w:val="3"/>
            <w:tcBorders>
              <w:top w:val="single" w:sz="4" w:space="0" w:color="C0C0C0"/>
              <w:left w:val="single" w:sz="4" w:space="0" w:color="C0C0C0"/>
              <w:bottom w:val="single" w:sz="4" w:space="0" w:color="C0C0C0"/>
              <w:right w:val="single" w:sz="4" w:space="0" w:color="C0C0C0"/>
            </w:tcBorders>
            <w:shd w:val="clear" w:color="auto" w:fill="F2F2F2"/>
            <w:tcMar>
              <w:top w:w="58" w:type="dxa"/>
              <w:left w:w="86" w:type="dxa"/>
              <w:bottom w:w="43" w:type="dxa"/>
              <w:right w:w="86" w:type="dxa"/>
            </w:tcMar>
          </w:tcPr>
          <w:p>
            <w:pPr>
              <w:pStyle w:val="NormalWeb1"/>
              <w:numPr>
                <w:ilvl w:val="1"/>
                <w:numId w:val="4"/>
              </w:numPr>
              <w:tabs>
                <w:tab w:val="num" w:pos="360"/>
              </w:tabs>
              <w:spacing w:before="0" w:after="0"/>
              <w:ind w:hanging="72"/>
              <w:jc w:val="both"/>
              <w:rPr>
                <w:rFonts w:ascii="Calibri" w:hAnsi="Calibri"/>
                <w:b/>
                <w:bCs/>
                <w:sz w:val="19"/>
                <w:szCs w:val="19"/>
                <w:lang w:val="fr-BE"/>
              </w:rPr>
            </w:pPr>
            <w:bookmarkStart w:id="9" w:name="_Toc448156273"/>
            <w:r>
              <w:rPr>
                <w:rFonts w:ascii="Calibri" w:hAnsi="Calibri"/>
                <w:b/>
                <w:bCs/>
                <w:sz w:val="19"/>
                <w:szCs w:val="19"/>
                <w:lang w:val="fr-BE"/>
              </w:rPr>
              <w:t>L’équipement scolaire mis à disposition des étudiants (équipements de base,</w:t>
            </w:r>
            <w:r>
              <w:t xml:space="preserve"> </w:t>
            </w:r>
            <w:r>
              <w:rPr>
                <w:rFonts w:ascii="Calibri" w:hAnsi="Calibri"/>
                <w:b/>
                <w:bCs/>
                <w:sz w:val="19"/>
                <w:szCs w:val="19"/>
                <w:lang w:val="fr-BE"/>
              </w:rPr>
              <w:t>infrastructures, installations, ateliers, mobiliers, consommables, matériels spécifiques, outils)</w:t>
            </w:r>
            <w:bookmarkEnd w:id="9"/>
          </w:p>
          <w:p>
            <w:pPr>
              <w:pStyle w:val="NormalWeb1"/>
              <w:suppressAutoHyphens/>
              <w:spacing w:before="0" w:after="0"/>
              <w:ind w:left="720" w:firstLine="0"/>
              <w:jc w:val="both"/>
              <w:rPr>
                <w:rFonts w:ascii="Calibri" w:hAnsi="Calibri"/>
                <w:b/>
                <w:bCs/>
                <w:sz w:val="19"/>
                <w:szCs w:val="19"/>
                <w:lang w:val="fr-BE"/>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D9D9D9"/>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bCs/>
                <w:sz w:val="19"/>
                <w:szCs w:val="19"/>
              </w:rPr>
            </w:pPr>
            <w:r>
              <w:t xml:space="preserve"> </w:t>
            </w:r>
            <w:r>
              <w:rPr>
                <w:rFonts w:ascii="Calibri" w:hAnsi="Calibri"/>
                <w:b/>
                <w:bCs/>
                <w:sz w:val="19"/>
                <w:szCs w:val="19"/>
              </w:rPr>
              <w:t>Conclusion des pratiques conformes et des améliorations à apporter</w:t>
            </w:r>
          </w:p>
        </w:tc>
      </w:tr>
      <w:tr>
        <w:trPr>
          <w:trHeight w:val="104"/>
        </w:trPr>
        <w:tc>
          <w:tcPr>
            <w:tcW w:w="2505" w:type="dxa"/>
            <w:tcBorders>
              <w:top w:val="single" w:sz="4" w:space="0" w:color="C0C0C0"/>
              <w:left w:val="single" w:sz="4" w:space="0" w:color="C0C0C0"/>
              <w:bottom w:val="single" w:sz="4" w:space="0" w:color="C0C0C0"/>
              <w:right w:val="single" w:sz="4" w:space="0" w:color="C0C0C0"/>
            </w:tcBorders>
            <w:shd w:val="clear" w:color="auto" w:fill="F2F2F2"/>
            <w:tcMar>
              <w:top w:w="43" w:type="dxa"/>
              <w:left w:w="86" w:type="dxa"/>
              <w:bottom w:w="29" w:type="dxa"/>
              <w:right w:w="86" w:type="dxa"/>
            </w:tcMar>
            <w:vAlign w:val="center"/>
          </w:tcPr>
          <w:p>
            <w:pPr>
              <w:pStyle w:val="NormalWeb1"/>
              <w:tabs>
                <w:tab w:val="num" w:pos="113"/>
              </w:tabs>
              <w:suppressAutoHyphens/>
              <w:spacing w:before="0" w:after="0" w:line="240" w:lineRule="auto"/>
              <w:ind w:left="113"/>
              <w:jc w:val="center"/>
              <w:rPr>
                <w:rFonts w:ascii="Calibri" w:hAnsi="Calibri"/>
                <w:b/>
                <w:bCs/>
                <w:sz w:val="19"/>
                <w:szCs w:val="19"/>
              </w:rPr>
            </w:pPr>
            <w:r>
              <w:rPr>
                <w:rFonts w:ascii="Calibri" w:hAnsi="Calibri"/>
                <w:b/>
                <w:bCs/>
                <w:sz w:val="19"/>
                <w:szCs w:val="19"/>
              </w:rPr>
              <w:t>Thématiques investiguées du référentiel d’ECNE</w:t>
            </w:r>
          </w:p>
        </w:tc>
        <w:tc>
          <w:tcPr>
            <w:tcW w:w="3764" w:type="dxa"/>
            <w:tcBorders>
              <w:top w:val="single" w:sz="4" w:space="0" w:color="C0C0C0"/>
              <w:left w:val="single" w:sz="4" w:space="0" w:color="C0C0C0"/>
              <w:bottom w:val="single" w:sz="4" w:space="0" w:color="C0C0C0"/>
              <w:right w:val="single" w:sz="4" w:space="0" w:color="C0C0C0"/>
            </w:tcBorders>
            <w:shd w:val="clear" w:color="auto" w:fill="F2F2F2"/>
            <w:tcMar>
              <w:top w:w="0" w:type="dxa"/>
              <w:left w:w="0" w:type="dxa"/>
              <w:bottom w:w="0" w:type="dxa"/>
              <w:right w:w="0" w:type="dxa"/>
            </w:tcMar>
            <w:vAlign w:val="center"/>
          </w:tcPr>
          <w:p>
            <w:pPr>
              <w:pStyle w:val="NormalWeb1"/>
              <w:tabs>
                <w:tab w:val="num" w:pos="113"/>
              </w:tabs>
              <w:suppressAutoHyphens/>
              <w:spacing w:before="0" w:after="0" w:line="240" w:lineRule="auto"/>
              <w:ind w:left="113"/>
              <w:jc w:val="center"/>
              <w:rPr>
                <w:rFonts w:ascii="Calibri" w:hAnsi="Calibri"/>
                <w:bCs/>
                <w:sz w:val="19"/>
                <w:szCs w:val="19"/>
              </w:rPr>
            </w:pPr>
            <w:r>
              <w:rPr>
                <w:rFonts w:ascii="Calibri" w:hAnsi="Calibri"/>
                <w:bCs/>
                <w:sz w:val="19"/>
                <w:szCs w:val="19"/>
              </w:rPr>
              <w:t>Pratiques conformes</w:t>
            </w:r>
            <w:r>
              <w:t xml:space="preserve"> </w:t>
            </w:r>
          </w:p>
          <w:p>
            <w:pPr>
              <w:pStyle w:val="NormalWeb1"/>
              <w:tabs>
                <w:tab w:val="num" w:pos="113"/>
              </w:tabs>
              <w:suppressAutoHyphens/>
              <w:spacing w:before="0" w:after="0" w:line="240" w:lineRule="auto"/>
              <w:ind w:left="113"/>
              <w:jc w:val="center"/>
            </w:pPr>
            <w:r>
              <w:rPr>
                <w:rStyle w:val="Policepardfaut1"/>
                <w:rFonts w:ascii="Calibri" w:hAnsi="Calibri"/>
                <w:bCs/>
                <w:sz w:val="19"/>
                <w:szCs w:val="19"/>
              </w:rPr>
              <w:t>aux dispositions légales</w:t>
            </w:r>
          </w:p>
        </w:tc>
        <w:tc>
          <w:tcPr>
            <w:tcW w:w="3457" w:type="dxa"/>
            <w:tcBorders>
              <w:top w:val="single" w:sz="4" w:space="0" w:color="C0C0C0"/>
              <w:left w:val="single" w:sz="4" w:space="0" w:color="C0C0C0"/>
              <w:bottom w:val="single" w:sz="4" w:space="0" w:color="C0C0C0"/>
              <w:right w:val="single" w:sz="4" w:space="0" w:color="C0C0C0"/>
            </w:tcBorders>
            <w:shd w:val="clear" w:color="auto" w:fill="F2F2F2"/>
            <w:tcMar>
              <w:top w:w="0" w:type="dxa"/>
              <w:left w:w="0" w:type="dxa"/>
              <w:bottom w:w="0" w:type="dxa"/>
              <w:right w:w="0" w:type="dxa"/>
            </w:tcMar>
            <w:vAlign w:val="center"/>
          </w:tcPr>
          <w:p>
            <w:pPr>
              <w:pStyle w:val="NormalWeb1"/>
              <w:tabs>
                <w:tab w:val="num" w:pos="113"/>
              </w:tabs>
              <w:suppressAutoHyphens/>
              <w:spacing w:before="0" w:after="0" w:line="240" w:lineRule="auto"/>
              <w:ind w:left="113"/>
              <w:jc w:val="center"/>
              <w:rPr>
                <w:rFonts w:ascii="Calibri" w:hAnsi="Calibri"/>
                <w:bCs/>
                <w:sz w:val="19"/>
                <w:szCs w:val="19"/>
              </w:rPr>
            </w:pPr>
            <w:r>
              <w:rPr>
                <w:rFonts w:ascii="Calibri" w:hAnsi="Calibri"/>
                <w:bCs/>
                <w:sz w:val="19"/>
                <w:szCs w:val="19"/>
              </w:rPr>
              <w:t>Pratiques non conformes</w:t>
            </w:r>
            <w:r>
              <w:t xml:space="preserve"> </w:t>
            </w:r>
          </w:p>
          <w:p>
            <w:pPr>
              <w:pStyle w:val="NormalWeb1"/>
              <w:tabs>
                <w:tab w:val="num" w:pos="113"/>
              </w:tabs>
              <w:suppressAutoHyphens/>
              <w:spacing w:before="0" w:after="0" w:line="240" w:lineRule="auto"/>
              <w:ind w:left="113"/>
              <w:jc w:val="center"/>
            </w:pPr>
            <w:r>
              <w:rPr>
                <w:rStyle w:val="Policepardfaut1"/>
                <w:rFonts w:ascii="Calibri" w:hAnsi="Calibri"/>
                <w:bCs/>
                <w:sz w:val="19"/>
                <w:szCs w:val="19"/>
              </w:rPr>
              <w:t>aux dispositions légales</w:t>
            </w: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center"/>
          </w:tcPr>
          <w:p>
            <w:pPr>
              <w:pStyle w:val="NormalWeb1"/>
              <w:tabs>
                <w:tab w:val="num" w:pos="113"/>
              </w:tabs>
              <w:suppressAutoHyphens/>
              <w:spacing w:before="0" w:after="0" w:line="240" w:lineRule="auto"/>
              <w:ind w:left="113"/>
              <w:jc w:val="center"/>
              <w:rPr>
                <w:rFonts w:ascii="Calibri" w:hAnsi="Calibri"/>
                <w:b/>
                <w:bCs/>
                <w:sz w:val="19"/>
                <w:szCs w:val="19"/>
              </w:rPr>
            </w:pPr>
            <w:r>
              <w:rPr>
                <w:rFonts w:ascii="Calibri" w:hAnsi="Calibri"/>
                <w:b/>
                <w:bCs/>
                <w:sz w:val="19"/>
                <w:szCs w:val="19"/>
              </w:rPr>
              <w:t>xxxxxx</w:t>
            </w: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88"/>
              </w:tabs>
              <w:ind w:left="288" w:right="-5328"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firstLine="360"/>
              <w:jc w:val="both"/>
              <w:rPr>
                <w:rFonts w:ascii="Calibri" w:hAnsi="Calibri"/>
                <w:sz w:val="19"/>
                <w:szCs w:val="19"/>
                <w:lang w:val="fr-FR" w:eastAsia="fr-BE"/>
              </w:rPr>
            </w:pP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tabs>
                <w:tab w:val="num" w:pos="113"/>
              </w:tabs>
              <w:suppressAutoHyphens/>
              <w:spacing w:before="0" w:after="0" w:line="240" w:lineRule="auto"/>
              <w:ind w:left="113"/>
              <w:jc w:val="both"/>
              <w:rPr>
                <w:rFonts w:ascii="Calibri" w:hAnsi="Calibri"/>
                <w:sz w:val="19"/>
                <w:szCs w:val="19"/>
              </w:rPr>
            </w:pP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tabs>
                <w:tab w:val="num" w:pos="113"/>
              </w:tabs>
              <w:suppressAutoHyphens/>
              <w:spacing w:before="0" w:after="0" w:line="240" w:lineRule="auto"/>
              <w:ind w:left="113"/>
              <w:jc w:val="both"/>
              <w:rPr>
                <w:rFonts w:ascii="Calibri" w:hAnsi="Calibri"/>
                <w:sz w:val="19"/>
                <w:szCs w:val="19"/>
              </w:rPr>
            </w:pP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r>
      <w:tr>
        <w:trPr>
          <w:trHeight w:val="103"/>
        </w:trPr>
        <w:tc>
          <w:tcPr>
            <w:tcW w:w="2505" w:type="dxa"/>
            <w:tcBorders>
              <w:top w:val="single" w:sz="4" w:space="0" w:color="C0C0C0"/>
              <w:left w:val="single" w:sz="4" w:space="0" w:color="C0C0C0"/>
              <w:bottom w:val="single" w:sz="4" w:space="0" w:color="C0C0C0"/>
              <w:right w:val="single" w:sz="4" w:space="0" w:color="C0C0C0"/>
            </w:tcBorders>
            <w:tcMar>
              <w:top w:w="43" w:type="dxa"/>
              <w:left w:w="86" w:type="dxa"/>
              <w:bottom w:w="29" w:type="dxa"/>
              <w:right w:w="86" w:type="dxa"/>
            </w:tcMar>
            <w:vAlign w:val="bottom"/>
          </w:tcPr>
          <w:p>
            <w:pPr>
              <w:pStyle w:val="NormalWeb1"/>
              <w:tabs>
                <w:tab w:val="num" w:pos="113"/>
              </w:tabs>
              <w:suppressAutoHyphens/>
              <w:spacing w:before="0" w:after="0" w:line="240" w:lineRule="auto"/>
              <w:ind w:left="113"/>
              <w:jc w:val="both"/>
              <w:rPr>
                <w:rFonts w:ascii="Calibri" w:hAnsi="Calibri"/>
                <w:sz w:val="19"/>
                <w:szCs w:val="19"/>
              </w:rPr>
            </w:pPr>
          </w:p>
        </w:tc>
        <w:tc>
          <w:tcPr>
            <w:tcW w:w="3764"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c>
          <w:tcPr>
            <w:tcW w:w="3457" w:type="dxa"/>
            <w:tcBorders>
              <w:top w:val="single" w:sz="4" w:space="0" w:color="C0C0C0"/>
              <w:left w:val="single" w:sz="4" w:space="0" w:color="C0C0C0"/>
              <w:bottom w:val="single" w:sz="4" w:space="0" w:color="C0C0C0"/>
              <w:right w:val="single" w:sz="4" w:space="0" w:color="C0C0C0"/>
            </w:tcBorders>
            <w:tcMar>
              <w:top w:w="0" w:type="dxa"/>
              <w:left w:w="0" w:type="dxa"/>
              <w:bottom w:w="0" w:type="dxa"/>
              <w:right w:w="0" w:type="dxa"/>
            </w:tcMar>
            <w:vAlign w:val="bottom"/>
          </w:tcPr>
          <w:p>
            <w:pPr>
              <w:tabs>
                <w:tab w:val="left" w:pos="216"/>
                <w:tab w:val="left" w:pos="288"/>
              </w:tabs>
              <w:ind w:left="113" w:firstLine="360"/>
              <w:jc w:val="both"/>
              <w:rPr>
                <w:rFonts w:ascii="Calibri" w:hAnsi="Calibri"/>
                <w:sz w:val="19"/>
                <w:szCs w:val="19"/>
                <w:lang w:val="fr-FR" w:eastAsia="fr-BE"/>
              </w:rPr>
            </w:pPr>
          </w:p>
        </w:tc>
      </w:tr>
      <w:tr>
        <w:trPr>
          <w:trHeight w:val="130"/>
        </w:trPr>
        <w:tc>
          <w:tcPr>
            <w:tcW w:w="9726" w:type="dxa"/>
            <w:gridSpan w:val="3"/>
            <w:tcBorders>
              <w:top w:val="single" w:sz="4" w:space="0" w:color="C0C0C0"/>
              <w:left w:val="single" w:sz="4" w:space="0" w:color="C0C0C0"/>
              <w:bottom w:val="single" w:sz="4" w:space="0" w:color="C0C0C0"/>
              <w:right w:val="single" w:sz="4" w:space="0" w:color="C0C0C0"/>
            </w:tcBorders>
            <w:shd w:val="clear" w:color="auto" w:fill="E6E6E6"/>
            <w:tcMar>
              <w:top w:w="43" w:type="dxa"/>
              <w:left w:w="86" w:type="dxa"/>
              <w:bottom w:w="29" w:type="dxa"/>
              <w:right w:w="86" w:type="dxa"/>
            </w:tcMar>
            <w:vAlign w:val="bottom"/>
          </w:tcPr>
          <w:p>
            <w:pPr>
              <w:pStyle w:val="NormalWeb1"/>
              <w:numPr>
                <w:ilvl w:val="0"/>
                <w:numId w:val="2"/>
              </w:numPr>
              <w:spacing w:before="0" w:after="0"/>
              <w:ind w:firstLine="0"/>
              <w:jc w:val="both"/>
              <w:rPr>
                <w:rFonts w:ascii="Calibri" w:hAnsi="Calibri"/>
                <w:b/>
                <w:bCs/>
                <w:sz w:val="19"/>
                <w:szCs w:val="19"/>
              </w:rPr>
            </w:pPr>
            <w:r>
              <w:t xml:space="preserve"> </w:t>
            </w:r>
            <w:r>
              <w:rPr>
                <w:rFonts w:ascii="Calibri" w:hAnsi="Calibri"/>
                <w:b/>
                <w:bCs/>
                <w:sz w:val="19"/>
                <w:szCs w:val="19"/>
              </w:rPr>
              <w:t>Avis de</w:t>
            </w:r>
            <w:r>
              <w:t xml:space="preserve"> </w:t>
            </w:r>
            <w:r>
              <w:rPr>
                <w:rFonts w:ascii="Calibri" w:hAnsi="Calibri"/>
                <w:b/>
                <w:bCs/>
                <w:sz w:val="19"/>
                <w:szCs w:val="19"/>
              </w:rPr>
              <w:t>l’inspecteur/trice</w:t>
            </w:r>
          </w:p>
        </w:tc>
      </w:tr>
      <w:tr>
        <w:tc>
          <w:tcPr>
            <w:tcW w:w="9726" w:type="dxa"/>
            <w:gridSpan w:val="3"/>
            <w:tcBorders>
              <w:top w:val="single" w:sz="4" w:space="0" w:color="C0C0C0"/>
              <w:left w:val="single" w:sz="4" w:space="0" w:color="C0C0C0"/>
              <w:bottom w:val="single" w:sz="4" w:space="0" w:color="C0C0C0"/>
              <w:right w:val="single" w:sz="4" w:space="0" w:color="C0C0C0"/>
            </w:tcBorders>
            <w:tcMar>
              <w:top w:w="58" w:type="dxa"/>
              <w:left w:w="86" w:type="dxa"/>
              <w:bottom w:w="43" w:type="dxa"/>
              <w:right w:w="86" w:type="dxa"/>
            </w:tcMar>
          </w:tcPr>
          <w:p>
            <w:pPr>
              <w:tabs>
                <w:tab w:val="num" w:pos="720"/>
              </w:tabs>
              <w:ind w:left="360" w:firstLine="360"/>
              <w:jc w:val="both"/>
            </w:pPr>
          </w:p>
          <w:p>
            <w:pPr>
              <w:tabs>
                <w:tab w:val="num" w:pos="360"/>
              </w:tabs>
              <w:ind w:left="360"/>
              <w:jc w:val="both"/>
              <w:rPr>
                <w:rFonts w:ascii="Calibri" w:hAnsi="Calibri"/>
                <w:sz w:val="19"/>
                <w:szCs w:val="19"/>
                <w:lang w:val="fr-FR" w:eastAsia="fr-FR"/>
              </w:rPr>
            </w:pPr>
            <w:r>
              <w:rPr>
                <w:rFonts w:ascii="Calibri" w:hAnsi="Calibri"/>
                <w:sz w:val="19"/>
                <w:szCs w:val="19"/>
                <w:lang w:val="fr-FR" w:eastAsia="fr-FR"/>
              </w:rPr>
              <w:lastRenderedPageBreak/>
              <w:t>En fonction des investigations menées, l’application des dossiers pédagogiques par l’établissement:</w:t>
            </w:r>
          </w:p>
          <w:p>
            <w:pPr>
              <w:tabs>
                <w:tab w:val="num" w:pos="360"/>
              </w:tabs>
              <w:ind w:left="360"/>
              <w:jc w:val="both"/>
              <w:rPr>
                <w:rFonts w:ascii="Calibri" w:hAnsi="Calibri"/>
                <w:sz w:val="19"/>
                <w:szCs w:val="19"/>
                <w:lang w:val="fr-FR" w:eastAsia="fr-FR"/>
              </w:rPr>
            </w:pPr>
          </w:p>
          <w:p>
            <w:pPr>
              <w:pStyle w:val="Paragraphedeliste1"/>
              <w:numPr>
                <w:ilvl w:val="0"/>
                <w:numId w:val="5"/>
              </w:numPr>
              <w:ind w:left="1800" w:firstLine="0"/>
              <w:jc w:val="both"/>
            </w:pPr>
            <w:r>
              <w:rPr>
                <w:rStyle w:val="Policepardfaut1"/>
                <w:b/>
                <w:sz w:val="19"/>
                <w:szCs w:val="19"/>
                <w:lang w:val="fr-FR" w:eastAsia="fr-FR"/>
              </w:rPr>
              <w:t>satisfait</w:t>
            </w:r>
            <w:r>
              <w:rPr>
                <w:rStyle w:val="Policepardfaut1"/>
                <w:sz w:val="19"/>
                <w:szCs w:val="19"/>
                <w:lang w:val="fr-FR" w:eastAsia="fr-FR"/>
              </w:rPr>
              <w:t xml:space="preserve"> au prescrit légal </w:t>
            </w:r>
          </w:p>
          <w:p>
            <w:pPr>
              <w:tabs>
                <w:tab w:val="num" w:pos="1080"/>
              </w:tabs>
              <w:ind w:left="720" w:firstLine="360"/>
              <w:jc w:val="both"/>
              <w:rPr>
                <w:rFonts w:ascii="Calibri" w:hAnsi="Calibri"/>
                <w:sz w:val="19"/>
                <w:szCs w:val="19"/>
                <w:lang w:val="fr-FR" w:eastAsia="fr-FR"/>
              </w:rPr>
            </w:pPr>
            <w:r>
              <w:rPr>
                <w:rFonts w:ascii="Calibri" w:hAnsi="Calibri"/>
                <w:sz w:val="19"/>
                <w:szCs w:val="19"/>
                <w:lang w:val="fr-FR" w:eastAsia="fr-FR"/>
              </w:rPr>
              <w:t>en ce qui concerne les thématiques suivantes du référentiel d’ECNE :</w:t>
            </w:r>
          </w:p>
          <w:p>
            <w:pPr>
              <w:tabs>
                <w:tab w:val="num" w:pos="1080"/>
              </w:tabs>
              <w:ind w:left="720" w:firstLine="360"/>
              <w:jc w:val="both"/>
              <w:rPr>
                <w:rFonts w:ascii="Calibri" w:hAnsi="Calibri"/>
                <w:sz w:val="19"/>
                <w:szCs w:val="19"/>
                <w:lang w:val="fr-FR" w:eastAsia="fr-FR"/>
              </w:rPr>
            </w:pPr>
          </w:p>
          <w:p>
            <w:pPr>
              <w:pStyle w:val="Paragraphedeliste1"/>
              <w:numPr>
                <w:ilvl w:val="0"/>
                <w:numId w:val="5"/>
              </w:numPr>
              <w:ind w:left="1800" w:firstLine="0"/>
              <w:jc w:val="both"/>
            </w:pPr>
            <w:r>
              <w:rPr>
                <w:rStyle w:val="Policepardfaut1"/>
                <w:b/>
                <w:sz w:val="19"/>
                <w:szCs w:val="19"/>
                <w:lang w:val="fr-FR" w:eastAsia="fr-FR"/>
              </w:rPr>
              <w:t xml:space="preserve">satisfait au prescrit légal avec des réserves </w:t>
            </w:r>
          </w:p>
          <w:p>
            <w:pPr>
              <w:tabs>
                <w:tab w:val="num" w:pos="1080"/>
              </w:tabs>
              <w:ind w:left="720" w:firstLine="360"/>
              <w:jc w:val="both"/>
              <w:rPr>
                <w:rFonts w:ascii="Calibri" w:hAnsi="Calibri"/>
                <w:sz w:val="19"/>
                <w:szCs w:val="19"/>
                <w:lang w:val="fr-FR" w:eastAsia="fr-FR"/>
              </w:rPr>
            </w:pPr>
            <w:r>
              <w:rPr>
                <w:rFonts w:ascii="Calibri" w:hAnsi="Calibri"/>
                <w:sz w:val="19"/>
                <w:szCs w:val="19"/>
                <w:lang w:val="fr-FR" w:eastAsia="fr-FR"/>
              </w:rPr>
              <w:t>en ce qui concerne les thématiques suivantes du référentiel d’ECNE :</w:t>
            </w:r>
          </w:p>
          <w:p>
            <w:pPr>
              <w:pStyle w:val="Paragraphedeliste1"/>
              <w:tabs>
                <w:tab w:val="num" w:pos="1080"/>
              </w:tabs>
              <w:suppressAutoHyphens/>
              <w:ind w:left="1080" w:firstLine="0"/>
              <w:jc w:val="both"/>
              <w:rPr>
                <w:sz w:val="19"/>
                <w:szCs w:val="19"/>
                <w:lang w:val="fr-FR" w:eastAsia="fr-FR"/>
              </w:rPr>
            </w:pPr>
          </w:p>
          <w:p>
            <w:pPr>
              <w:pStyle w:val="Paragraphedeliste1"/>
              <w:numPr>
                <w:ilvl w:val="0"/>
                <w:numId w:val="5"/>
              </w:numPr>
              <w:ind w:left="1800" w:firstLine="0"/>
              <w:jc w:val="both"/>
            </w:pPr>
            <w:r>
              <w:rPr>
                <w:rStyle w:val="Policepardfaut1"/>
                <w:b/>
                <w:sz w:val="19"/>
                <w:szCs w:val="19"/>
                <w:lang w:val="fr-FR" w:eastAsia="fr-FR"/>
              </w:rPr>
              <w:t>ne satisfait pas au prescrit légal</w:t>
            </w:r>
          </w:p>
          <w:p>
            <w:pPr>
              <w:tabs>
                <w:tab w:val="num" w:pos="1080"/>
              </w:tabs>
              <w:ind w:left="720" w:firstLine="360"/>
              <w:jc w:val="both"/>
              <w:rPr>
                <w:rFonts w:ascii="Calibri" w:hAnsi="Calibri"/>
                <w:sz w:val="19"/>
                <w:szCs w:val="19"/>
                <w:lang w:val="fr-FR" w:eastAsia="fr-FR"/>
              </w:rPr>
            </w:pPr>
            <w:r>
              <w:rPr>
                <w:rFonts w:ascii="Calibri" w:hAnsi="Calibri"/>
                <w:sz w:val="19"/>
                <w:szCs w:val="19"/>
                <w:lang w:val="fr-FR" w:eastAsia="fr-FR"/>
              </w:rPr>
              <w:t>en ce qui concerne les thématiques suivantes du référentiel d’ECNE :</w:t>
            </w:r>
          </w:p>
          <w:p>
            <w:pPr>
              <w:tabs>
                <w:tab w:val="num" w:pos="1080"/>
              </w:tabs>
              <w:ind w:left="720" w:firstLine="360"/>
              <w:jc w:val="both"/>
              <w:rPr>
                <w:rFonts w:ascii="Calibri" w:hAnsi="Calibri"/>
                <w:b/>
                <w:bCs/>
                <w:sz w:val="19"/>
                <w:szCs w:val="19"/>
                <w:lang w:eastAsia="fr-BE"/>
              </w:rPr>
            </w:pPr>
          </w:p>
        </w:tc>
      </w:tr>
      <w:tr>
        <w:tc>
          <w:tcPr>
            <w:tcW w:w="9726" w:type="dxa"/>
            <w:gridSpan w:val="3"/>
            <w:tcBorders>
              <w:top w:val="single" w:sz="4" w:space="0" w:color="C0C0C0"/>
              <w:left w:val="single" w:sz="4" w:space="0" w:color="C0C0C0"/>
              <w:right w:val="single" w:sz="4" w:space="0" w:color="C0C0C0"/>
            </w:tcBorders>
            <w:shd w:val="clear" w:color="auto" w:fill="D9D9D9"/>
            <w:tcMar>
              <w:top w:w="58" w:type="dxa"/>
              <w:left w:w="86" w:type="dxa"/>
              <w:bottom w:w="43" w:type="dxa"/>
              <w:right w:w="86" w:type="dxa"/>
            </w:tcMar>
          </w:tcPr>
          <w:p>
            <w:pPr>
              <w:pStyle w:val="NormalWeb1"/>
              <w:numPr>
                <w:ilvl w:val="0"/>
                <w:numId w:val="2"/>
              </w:numPr>
              <w:spacing w:before="0" w:after="0"/>
              <w:ind w:firstLine="0"/>
              <w:jc w:val="both"/>
              <w:rPr>
                <w:rFonts w:ascii="Calibri" w:hAnsi="Calibri"/>
                <w:b/>
                <w:bCs/>
                <w:sz w:val="19"/>
                <w:szCs w:val="19"/>
              </w:rPr>
            </w:pPr>
            <w:r>
              <w:lastRenderedPageBreak/>
              <w:t xml:space="preserve"> </w:t>
            </w:r>
            <w:r>
              <w:rPr>
                <w:rFonts w:ascii="Calibri" w:hAnsi="Calibri"/>
                <w:b/>
                <w:bCs/>
                <w:sz w:val="19"/>
                <w:szCs w:val="19"/>
              </w:rPr>
              <w:t>Signatures</w:t>
            </w:r>
          </w:p>
        </w:tc>
      </w:tr>
      <w:tr>
        <w:tc>
          <w:tcPr>
            <w:tcW w:w="9726" w:type="dxa"/>
            <w:gridSpan w:val="3"/>
            <w:tcBorders>
              <w:left w:val="single" w:sz="4" w:space="0" w:color="C0C0C0"/>
              <w:bottom w:val="single" w:sz="4" w:space="0" w:color="C0C0C0"/>
              <w:right w:val="single" w:sz="4" w:space="0" w:color="C0C0C0"/>
            </w:tcBorders>
            <w:tcMar>
              <w:top w:w="58" w:type="dxa"/>
              <w:left w:w="86" w:type="dxa"/>
              <w:bottom w:w="43" w:type="dxa"/>
              <w:right w:w="86" w:type="dxa"/>
            </w:tcMar>
          </w:tcPr>
          <w:tbl>
            <w:tblPr>
              <w:tblW w:w="10203" w:type="dxa"/>
              <w:jc w:val="center"/>
              <w:tblLayout w:type="fixed"/>
              <w:tblLook w:val="04A0" w:firstRow="1" w:lastRow="0" w:firstColumn="1" w:lastColumn="0" w:noHBand="0" w:noVBand="1"/>
            </w:tblPr>
            <w:tblGrid>
              <w:gridCol w:w="10203"/>
            </w:tblGrid>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Ce rapport a été envoyé à l’inspecteur chargé de la</w:t>
                  </w:r>
                  <w:r>
                    <w:t xml:space="preserve"> </w:t>
                  </w:r>
                  <w:r>
                    <w:rPr>
                      <w:sz w:val="18"/>
                      <w:szCs w:val="18"/>
                    </w:rPr>
                    <w:t>coordination en date du :</w:t>
                  </w:r>
                  <w:r>
                    <w:t xml:space="preserve"> </w:t>
                  </w:r>
                </w:p>
                <w:p>
                  <w:pPr>
                    <w:tabs>
                      <w:tab w:val="num" w:pos="284"/>
                    </w:tabs>
                    <w:ind w:left="284"/>
                    <w:jc w:val="both"/>
                    <w:rPr>
                      <w:sz w:val="18"/>
                      <w:szCs w:val="18"/>
                    </w:rPr>
                  </w:pPr>
                  <w:r>
                    <w:rPr>
                      <w:sz w:val="18"/>
                      <w:szCs w:val="18"/>
                    </w:rPr>
                    <w:t xml:space="preserve">                           </w:t>
                  </w:r>
                </w:p>
                <w:p>
                  <w:pPr>
                    <w:tabs>
                      <w:tab w:val="num" w:pos="284"/>
                    </w:tabs>
                    <w:ind w:left="284"/>
                    <w:jc w:val="both"/>
                    <w:rPr>
                      <w:sz w:val="18"/>
                      <w:szCs w:val="18"/>
                    </w:rPr>
                  </w:pPr>
                  <w:r>
                    <w:rPr>
                      <w:sz w:val="18"/>
                      <w:szCs w:val="18"/>
                    </w:rPr>
                    <w:t xml:space="preserve">                                                      </w:t>
                  </w:r>
                </w:p>
                <w:p>
                  <w:pPr>
                    <w:tabs>
                      <w:tab w:val="num" w:pos="992"/>
                    </w:tabs>
                    <w:ind w:left="284" w:firstLine="708"/>
                    <w:jc w:val="both"/>
                    <w:rPr>
                      <w:sz w:val="18"/>
                      <w:szCs w:val="18"/>
                    </w:rPr>
                  </w:pPr>
                  <w:r>
                    <w:rPr>
                      <w:sz w:val="18"/>
                      <w:szCs w:val="18"/>
                    </w:rPr>
                    <w:t>Nom et signature de l’inspecteur-trice</w:t>
                  </w:r>
                  <w:r>
                    <w:t xml:space="preserve"> </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 xml:space="preserve">Ce rapport a été envoyé au chef d’établissement ou au Pouvoir organisateur </w:t>
                  </w:r>
                  <w:r>
                    <w:t xml:space="preserve"> </w:t>
                  </w:r>
                  <w:r>
                    <w:rPr>
                      <w:sz w:val="18"/>
                      <w:szCs w:val="18"/>
                    </w:rPr>
                    <w:t>en date du :</w:t>
                  </w:r>
                  <w:r>
                    <w:t xml:space="preserve"> </w:t>
                  </w:r>
                </w:p>
                <w:p>
                  <w:pPr>
                    <w:tabs>
                      <w:tab w:val="num" w:pos="284"/>
                    </w:tabs>
                    <w:ind w:left="284"/>
                    <w:jc w:val="both"/>
                    <w:rPr>
                      <w:sz w:val="18"/>
                      <w:szCs w:val="18"/>
                    </w:rPr>
                  </w:pPr>
                </w:p>
                <w:p>
                  <w:pPr>
                    <w:tabs>
                      <w:tab w:val="num" w:pos="284"/>
                    </w:tabs>
                    <w:ind w:left="284"/>
                    <w:jc w:val="both"/>
                    <w:rPr>
                      <w:sz w:val="18"/>
                      <w:szCs w:val="18"/>
                    </w:rPr>
                  </w:pPr>
                </w:p>
                <w:p>
                  <w:pPr>
                    <w:tabs>
                      <w:tab w:val="num" w:pos="992"/>
                    </w:tabs>
                    <w:ind w:left="284" w:firstLine="708"/>
                    <w:jc w:val="both"/>
                    <w:rPr>
                      <w:sz w:val="18"/>
                      <w:szCs w:val="18"/>
                    </w:rPr>
                  </w:pPr>
                  <w:r>
                    <w:rPr>
                      <w:sz w:val="18"/>
                      <w:szCs w:val="18"/>
                    </w:rPr>
                    <w:t>Nom et</w:t>
                  </w:r>
                  <w:r>
                    <w:t xml:space="preserve"> </w:t>
                  </w:r>
                  <w:r>
                    <w:rPr>
                      <w:sz w:val="18"/>
                      <w:szCs w:val="18"/>
                    </w:rPr>
                    <w:t>signature de l’inspecteur chargé de la coordination</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Remarques éventuelles du chef d’établissement ou du Pouvoir organisateur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Ce rapport a été envoyé à l’inspecteur-trice en date du :</w:t>
                  </w:r>
                  <w:r>
                    <w:t xml:space="preserve"> </w:t>
                  </w:r>
                </w:p>
                <w:p>
                  <w:pPr>
                    <w:tabs>
                      <w:tab w:val="num" w:pos="992"/>
                    </w:tabs>
                    <w:ind w:left="284" w:firstLine="708"/>
                    <w:jc w:val="both"/>
                    <w:rPr>
                      <w:sz w:val="18"/>
                      <w:szCs w:val="18"/>
                    </w:rPr>
                  </w:pPr>
                  <w:r>
                    <w:rPr>
                      <w:sz w:val="18"/>
                      <w:szCs w:val="18"/>
                    </w:rPr>
                    <w:t>Nom et signature du chef d’établissement ou du Pouvoir organisateur</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Observations éventuelles de l’inspecteur-trice :</w:t>
                  </w:r>
                  <w:r>
                    <w:t xml:space="preserve">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Ce rapport a été renvoyé à l’inspecteur chargé de la coordination en date du :</w:t>
                  </w:r>
                  <w:r>
                    <w:t xml:space="preserve"> </w:t>
                  </w:r>
                </w:p>
                <w:p>
                  <w:pPr>
                    <w:tabs>
                      <w:tab w:val="num" w:pos="992"/>
                    </w:tabs>
                    <w:ind w:left="284" w:firstLine="708"/>
                    <w:jc w:val="both"/>
                    <w:rPr>
                      <w:sz w:val="18"/>
                      <w:szCs w:val="18"/>
                    </w:rPr>
                  </w:pPr>
                  <w:r>
                    <w:rPr>
                      <w:sz w:val="18"/>
                      <w:szCs w:val="18"/>
                    </w:rPr>
                    <w:t>Nom et signature de l’inspecteur-trice</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Observations éventuelles de l’inspecteur chargé de la coordination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Date :</w:t>
                  </w:r>
                  <w:r>
                    <w:t xml:space="preserve"> </w:t>
                  </w:r>
                </w:p>
                <w:p>
                  <w:pPr>
                    <w:tabs>
                      <w:tab w:val="num" w:pos="992"/>
                    </w:tabs>
                    <w:ind w:left="284" w:firstLine="708"/>
                    <w:jc w:val="both"/>
                    <w:rPr>
                      <w:sz w:val="18"/>
                      <w:szCs w:val="18"/>
                    </w:rPr>
                  </w:pPr>
                  <w:r>
                    <w:rPr>
                      <w:sz w:val="18"/>
                      <w:szCs w:val="18"/>
                    </w:rPr>
                    <w:t>Nom et signature de l’inspecteur chargé de la coordination</w:t>
                  </w:r>
                  <w:r>
                    <w:t xml:space="preserve"> </w:t>
                  </w:r>
                </w:p>
                <w:p>
                  <w:pPr>
                    <w:tabs>
                      <w:tab w:val="num" w:pos="992"/>
                    </w:tabs>
                    <w:ind w:left="284" w:firstLine="708"/>
                    <w:jc w:val="both"/>
                    <w:rPr>
                      <w:sz w:val="18"/>
                      <w:szCs w:val="18"/>
                    </w:rPr>
                  </w:pPr>
                </w:p>
              </w:tc>
            </w:tr>
            <w:tr>
              <w:trPr>
                <w:jc w:val="center"/>
              </w:trPr>
              <w:tc>
                <w:tcPr>
                  <w:tcW w:w="97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pPr>
                    <w:tabs>
                      <w:tab w:val="num" w:pos="284"/>
                    </w:tabs>
                    <w:ind w:left="284"/>
                    <w:jc w:val="both"/>
                    <w:rPr>
                      <w:sz w:val="18"/>
                      <w:szCs w:val="18"/>
                    </w:rPr>
                  </w:pPr>
                  <w:r>
                    <w:rPr>
                      <w:sz w:val="18"/>
                      <w:szCs w:val="18"/>
                    </w:rPr>
                    <w:t>Observations éventuelles de l’Inspecteur général coordonnateur :</w:t>
                  </w:r>
                </w:p>
                <w:p>
                  <w:pPr>
                    <w:tabs>
                      <w:tab w:val="num" w:pos="284"/>
                    </w:tabs>
                    <w:ind w:left="284"/>
                    <w:jc w:val="both"/>
                    <w:rPr>
                      <w:sz w:val="18"/>
                      <w:szCs w:val="18"/>
                    </w:rPr>
                  </w:pPr>
                </w:p>
                <w:p>
                  <w:pPr>
                    <w:tabs>
                      <w:tab w:val="num" w:pos="284"/>
                    </w:tabs>
                    <w:ind w:left="284"/>
                    <w:jc w:val="both"/>
                    <w:rPr>
                      <w:sz w:val="18"/>
                      <w:szCs w:val="18"/>
                    </w:rPr>
                  </w:pPr>
                </w:p>
                <w:p>
                  <w:pPr>
                    <w:tabs>
                      <w:tab w:val="num" w:pos="284"/>
                    </w:tabs>
                    <w:ind w:left="284"/>
                    <w:jc w:val="both"/>
                    <w:rPr>
                      <w:sz w:val="18"/>
                      <w:szCs w:val="18"/>
                    </w:rPr>
                  </w:pPr>
                  <w:r>
                    <w:rPr>
                      <w:sz w:val="18"/>
                      <w:szCs w:val="18"/>
                    </w:rPr>
                    <w:t>Date :</w:t>
                  </w:r>
                  <w:r>
                    <w:t xml:space="preserve"> </w:t>
                  </w:r>
                </w:p>
                <w:p>
                  <w:pPr>
                    <w:tabs>
                      <w:tab w:val="num" w:pos="992"/>
                    </w:tabs>
                    <w:ind w:left="284" w:firstLine="708"/>
                    <w:jc w:val="both"/>
                    <w:rPr>
                      <w:sz w:val="18"/>
                      <w:szCs w:val="18"/>
                    </w:rPr>
                  </w:pPr>
                  <w:r>
                    <w:rPr>
                      <w:sz w:val="18"/>
                      <w:szCs w:val="18"/>
                    </w:rPr>
                    <w:t>Nom et signature de l’Inspecteur général coordonnateur</w:t>
                  </w:r>
                </w:p>
                <w:p>
                  <w:pPr>
                    <w:tabs>
                      <w:tab w:val="num" w:pos="992"/>
                    </w:tabs>
                    <w:ind w:left="284" w:firstLine="708"/>
                    <w:jc w:val="both"/>
                    <w:rPr>
                      <w:sz w:val="18"/>
                      <w:szCs w:val="18"/>
                    </w:rPr>
                  </w:pPr>
                </w:p>
              </w:tc>
            </w:tr>
          </w:tbl>
          <w:p>
            <w:pPr>
              <w:pStyle w:val="NormalWeb1"/>
              <w:tabs>
                <w:tab w:val="num" w:pos="360"/>
              </w:tabs>
              <w:suppressAutoHyphens/>
              <w:spacing w:before="0" w:after="0" w:line="240" w:lineRule="auto"/>
              <w:ind w:left="360"/>
              <w:jc w:val="both"/>
              <w:rPr>
                <w:rFonts w:ascii="Calibri" w:hAnsi="Calibri"/>
                <w:b/>
                <w:bCs/>
                <w:sz w:val="19"/>
                <w:szCs w:val="19"/>
                <w:lang w:val="fr-BE"/>
              </w:rPr>
            </w:pPr>
          </w:p>
        </w:tc>
      </w:tr>
    </w:tbl>
    <w:p>
      <w:pPr>
        <w:jc w:val="both"/>
      </w:pPr>
    </w:p>
    <w:p/>
    <w:p>
      <w:pPr>
        <w:autoSpaceDN w:val="0"/>
        <w:spacing w:line="240" w:lineRule="auto"/>
        <w:jc w:val="both"/>
        <w:rPr>
          <w:rFonts w:ascii="CenturySchoolbook" w:hAnsi="CenturySchoolbook" w:cs="CenturySchoolbook"/>
          <w:szCs w:val="24"/>
        </w:rPr>
      </w:pPr>
    </w:p>
    <w:p>
      <w:pPr>
        <w:autoSpaceDN w:val="0"/>
        <w:spacing w:line="240" w:lineRule="auto"/>
        <w:jc w:val="both"/>
      </w:pPr>
    </w:p>
    <w:sectPr>
      <w:pgSz w:w="11906" w:h="16838"/>
      <w:pgMar w:top="1417" w:right="1417" w:bottom="1417" w:left="1417" w:header="1417" w:footer="141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Schoolbook-Bold">
    <w:altName w:val="Times New Roman"/>
    <w:charset w:val="00"/>
    <w:family w:val="roman"/>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enturySchoolbook-Italic">
    <w:altName w:val="Times New Roman"/>
    <w:charset w:val="00"/>
    <w:family w:val="roman"/>
    <w:pitch w:val="default"/>
    <w:sig w:usb0="00000003" w:usb1="00000000" w:usb2="00000000" w:usb3="00000000" w:csb0="00000001" w:csb1="00000000"/>
  </w:font>
  <w:font w:name="CenturySchoolbook">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line="240" w:lineRule="auto"/>
      </w:pPr>
      <w:r>
        <w:separator/>
      </w:r>
    </w:p>
  </w:footnote>
  <w:footnote w:type="continuationSeparator" w:id="0">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D367A"/>
    <w:multiLevelType w:val="hybridMultilevel"/>
    <w:tmpl w:val="85D6C854"/>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1CFD43FE"/>
    <w:multiLevelType w:val="multilevel"/>
    <w:tmpl w:val="73B66E94"/>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abstractNum w:abstractNumId="2" w15:restartNumberingAfterBreak="0">
    <w:nsid w:val="278C6AF7"/>
    <w:multiLevelType w:val="multilevel"/>
    <w:tmpl w:val="A3E64B14"/>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abstractNum w:abstractNumId="3" w15:restartNumberingAfterBreak="0">
    <w:nsid w:val="2AE970C4"/>
    <w:multiLevelType w:val="multilevel"/>
    <w:tmpl w:val="A19C57F2"/>
    <w:lvl w:ilvl="0">
      <w:numFmt w:val="bullet"/>
      <w:lvlText w:val="-"/>
      <w:lvlJc w:val="left"/>
      <w:pPr>
        <w:tabs>
          <w:tab w:val="num" w:pos="2988"/>
        </w:tabs>
        <w:suppressAutoHyphens/>
        <w:ind w:left="2988" w:hanging="360"/>
      </w:pPr>
    </w:lvl>
    <w:lvl w:ilvl="1">
      <w:numFmt w:val="bullet"/>
      <w:lvlText w:val="o"/>
      <w:lvlJc w:val="left"/>
      <w:pPr>
        <w:tabs>
          <w:tab w:val="num" w:pos="3708"/>
        </w:tabs>
        <w:suppressAutoHyphens/>
        <w:ind w:left="3708" w:hanging="360"/>
      </w:pPr>
      <w:rPr>
        <w:rFonts w:ascii="Courier New" w:hAnsi="Courier New" w:cs="Courier New" w:hint="default"/>
        <w:sz w:val="24"/>
      </w:rPr>
    </w:lvl>
    <w:lvl w:ilvl="2">
      <w:numFmt w:val="bullet"/>
      <w:lvlText w:val=""/>
      <w:lvlJc w:val="left"/>
      <w:pPr>
        <w:tabs>
          <w:tab w:val="num" w:pos="4428"/>
        </w:tabs>
        <w:suppressAutoHyphens/>
        <w:ind w:left="4428" w:hanging="360"/>
      </w:pPr>
      <w:rPr>
        <w:rFonts w:ascii="Wingdings" w:hAnsi="Wingdings" w:hint="default"/>
        <w:sz w:val="16"/>
      </w:rPr>
    </w:lvl>
    <w:lvl w:ilvl="3">
      <w:numFmt w:val="bullet"/>
      <w:lvlText w:val=""/>
      <w:lvlJc w:val="left"/>
      <w:pPr>
        <w:tabs>
          <w:tab w:val="num" w:pos="5148"/>
        </w:tabs>
        <w:suppressAutoHyphens/>
        <w:ind w:left="5148" w:hanging="360"/>
      </w:pPr>
      <w:rPr>
        <w:rFonts w:ascii="Symbol" w:hAnsi="Symbol" w:hint="default"/>
        <w:sz w:val="24"/>
      </w:rPr>
    </w:lvl>
    <w:lvl w:ilvl="4">
      <w:numFmt w:val="bullet"/>
      <w:lvlText w:val="o"/>
      <w:lvlJc w:val="left"/>
      <w:pPr>
        <w:tabs>
          <w:tab w:val="num" w:pos="5868"/>
        </w:tabs>
        <w:suppressAutoHyphens/>
        <w:ind w:left="5868" w:hanging="360"/>
      </w:pPr>
      <w:rPr>
        <w:rFonts w:ascii="Courier New" w:hAnsi="Courier New" w:cs="Courier New" w:hint="default"/>
        <w:sz w:val="24"/>
      </w:rPr>
    </w:lvl>
    <w:lvl w:ilvl="5">
      <w:numFmt w:val="bullet"/>
      <w:lvlText w:val=""/>
      <w:lvlJc w:val="left"/>
      <w:pPr>
        <w:tabs>
          <w:tab w:val="num" w:pos="6588"/>
        </w:tabs>
        <w:suppressAutoHyphens/>
        <w:ind w:left="6588" w:hanging="360"/>
      </w:pPr>
      <w:rPr>
        <w:rFonts w:ascii="Wingdings" w:hAnsi="Wingdings" w:hint="default"/>
        <w:sz w:val="16"/>
      </w:rPr>
    </w:lvl>
    <w:lvl w:ilvl="6">
      <w:numFmt w:val="bullet"/>
      <w:lvlText w:val=""/>
      <w:lvlJc w:val="left"/>
      <w:pPr>
        <w:tabs>
          <w:tab w:val="num" w:pos="7308"/>
        </w:tabs>
        <w:suppressAutoHyphens/>
        <w:ind w:left="7308" w:hanging="360"/>
      </w:pPr>
      <w:rPr>
        <w:rFonts w:ascii="Symbol" w:hAnsi="Symbol" w:hint="default"/>
        <w:sz w:val="24"/>
      </w:rPr>
    </w:lvl>
    <w:lvl w:ilvl="7">
      <w:numFmt w:val="bullet"/>
      <w:lvlText w:val="o"/>
      <w:lvlJc w:val="left"/>
      <w:pPr>
        <w:tabs>
          <w:tab w:val="num" w:pos="8028"/>
        </w:tabs>
        <w:suppressAutoHyphens/>
        <w:ind w:left="8028" w:hanging="360"/>
      </w:pPr>
      <w:rPr>
        <w:rFonts w:ascii="Courier New" w:hAnsi="Courier New" w:cs="Courier New" w:hint="default"/>
        <w:sz w:val="24"/>
      </w:rPr>
    </w:lvl>
    <w:lvl w:ilvl="8">
      <w:numFmt w:val="bullet"/>
      <w:lvlText w:val=""/>
      <w:lvlJc w:val="left"/>
      <w:pPr>
        <w:tabs>
          <w:tab w:val="num" w:pos="8748"/>
        </w:tabs>
        <w:suppressAutoHyphens/>
        <w:ind w:left="8748" w:hanging="360"/>
      </w:pPr>
      <w:rPr>
        <w:rFonts w:ascii="Wingdings" w:hAnsi="Wingdings" w:hint="default"/>
        <w:sz w:val="16"/>
      </w:rPr>
    </w:lvl>
  </w:abstractNum>
  <w:abstractNum w:abstractNumId="4" w15:restartNumberingAfterBreak="0">
    <w:nsid w:val="2EB91FEB"/>
    <w:multiLevelType w:val="multilevel"/>
    <w:tmpl w:val="5352EE7A"/>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abstractNum w:abstractNumId="5" w15:restartNumberingAfterBreak="0">
    <w:nsid w:val="342066AF"/>
    <w:multiLevelType w:val="multilevel"/>
    <w:tmpl w:val="0EA4F8A4"/>
    <w:lvl w:ilvl="0">
      <w:numFmt w:val="bullet"/>
      <w:lvlText w:val="-"/>
      <w:lvlJc w:val="left"/>
      <w:pPr>
        <w:tabs>
          <w:tab w:val="num" w:pos="537"/>
        </w:tabs>
        <w:suppressAutoHyphens/>
        <w:ind w:left="537" w:hanging="360"/>
      </w:pPr>
    </w:lvl>
    <w:lvl w:ilvl="1">
      <w:numFmt w:val="bullet"/>
      <w:lvlText w:val="o"/>
      <w:lvlJc w:val="left"/>
      <w:pPr>
        <w:tabs>
          <w:tab w:val="num" w:pos="1257"/>
        </w:tabs>
        <w:suppressAutoHyphens/>
        <w:ind w:left="1257" w:hanging="360"/>
      </w:pPr>
      <w:rPr>
        <w:rFonts w:ascii="Courier New" w:hAnsi="Courier New" w:cs="Courier New" w:hint="default"/>
        <w:sz w:val="24"/>
      </w:rPr>
    </w:lvl>
    <w:lvl w:ilvl="2">
      <w:numFmt w:val="bullet"/>
      <w:lvlText w:val=""/>
      <w:lvlJc w:val="left"/>
      <w:pPr>
        <w:tabs>
          <w:tab w:val="num" w:pos="1977"/>
        </w:tabs>
        <w:suppressAutoHyphens/>
        <w:ind w:left="1977" w:hanging="360"/>
      </w:pPr>
      <w:rPr>
        <w:rFonts w:ascii="Wingdings" w:hAnsi="Wingdings" w:hint="default"/>
        <w:sz w:val="16"/>
      </w:rPr>
    </w:lvl>
    <w:lvl w:ilvl="3">
      <w:numFmt w:val="bullet"/>
      <w:lvlText w:val=""/>
      <w:lvlJc w:val="left"/>
      <w:pPr>
        <w:tabs>
          <w:tab w:val="num" w:pos="2697"/>
        </w:tabs>
        <w:suppressAutoHyphens/>
        <w:ind w:left="2697" w:hanging="360"/>
      </w:pPr>
      <w:rPr>
        <w:rFonts w:ascii="Symbol" w:hAnsi="Symbol" w:hint="default"/>
        <w:sz w:val="24"/>
      </w:rPr>
    </w:lvl>
    <w:lvl w:ilvl="4">
      <w:numFmt w:val="bullet"/>
      <w:lvlText w:val="o"/>
      <w:lvlJc w:val="left"/>
      <w:pPr>
        <w:tabs>
          <w:tab w:val="num" w:pos="3417"/>
        </w:tabs>
        <w:suppressAutoHyphens/>
        <w:ind w:left="3417" w:hanging="360"/>
      </w:pPr>
      <w:rPr>
        <w:rFonts w:ascii="Courier New" w:hAnsi="Courier New" w:cs="Courier New" w:hint="default"/>
        <w:sz w:val="24"/>
      </w:rPr>
    </w:lvl>
    <w:lvl w:ilvl="5">
      <w:numFmt w:val="bullet"/>
      <w:lvlText w:val=""/>
      <w:lvlJc w:val="left"/>
      <w:pPr>
        <w:tabs>
          <w:tab w:val="num" w:pos="4137"/>
        </w:tabs>
        <w:suppressAutoHyphens/>
        <w:ind w:left="4137" w:hanging="360"/>
      </w:pPr>
      <w:rPr>
        <w:rFonts w:ascii="Wingdings" w:hAnsi="Wingdings" w:hint="default"/>
        <w:sz w:val="16"/>
      </w:rPr>
    </w:lvl>
    <w:lvl w:ilvl="6">
      <w:numFmt w:val="bullet"/>
      <w:lvlText w:val=""/>
      <w:lvlJc w:val="left"/>
      <w:pPr>
        <w:tabs>
          <w:tab w:val="num" w:pos="4857"/>
        </w:tabs>
        <w:suppressAutoHyphens/>
        <w:ind w:left="4857" w:hanging="360"/>
      </w:pPr>
      <w:rPr>
        <w:rFonts w:ascii="Symbol" w:hAnsi="Symbol" w:hint="default"/>
        <w:sz w:val="24"/>
      </w:rPr>
    </w:lvl>
    <w:lvl w:ilvl="7">
      <w:numFmt w:val="bullet"/>
      <w:lvlText w:val="o"/>
      <w:lvlJc w:val="left"/>
      <w:pPr>
        <w:tabs>
          <w:tab w:val="num" w:pos="5577"/>
        </w:tabs>
        <w:suppressAutoHyphens/>
        <w:ind w:left="5577" w:hanging="360"/>
      </w:pPr>
      <w:rPr>
        <w:rFonts w:ascii="Courier New" w:hAnsi="Courier New" w:cs="Courier New" w:hint="default"/>
        <w:sz w:val="24"/>
      </w:rPr>
    </w:lvl>
    <w:lvl w:ilvl="8">
      <w:numFmt w:val="bullet"/>
      <w:lvlText w:val=""/>
      <w:lvlJc w:val="left"/>
      <w:pPr>
        <w:tabs>
          <w:tab w:val="num" w:pos="6297"/>
        </w:tabs>
        <w:suppressAutoHyphens/>
        <w:ind w:left="6297" w:hanging="360"/>
      </w:pPr>
      <w:rPr>
        <w:rFonts w:ascii="Wingdings" w:hAnsi="Wingdings" w:hint="default"/>
        <w:sz w:val="16"/>
      </w:rPr>
    </w:lvl>
  </w:abstractNum>
  <w:abstractNum w:abstractNumId="6" w15:restartNumberingAfterBreak="0">
    <w:nsid w:val="352925E8"/>
    <w:multiLevelType w:val="multilevel"/>
    <w:tmpl w:val="C4E2992A"/>
    <w:lvl w:ilvl="0">
      <w:numFmt w:val="bullet"/>
      <w:lvlText w:val="-"/>
      <w:lvlJc w:val="left"/>
      <w:pPr>
        <w:tabs>
          <w:tab w:val="num" w:pos="1080"/>
        </w:tabs>
        <w:suppressAutoHyphens/>
        <w:ind w:left="1080" w:hanging="360"/>
      </w:pPr>
    </w:lvl>
    <w:lvl w:ilvl="1">
      <w:numFmt w:val="bullet"/>
      <w:lvlText w:val=""/>
      <w:lvlJc w:val="left"/>
      <w:pPr>
        <w:tabs>
          <w:tab w:val="num" w:pos="1800"/>
        </w:tabs>
        <w:suppressAutoHyphens/>
        <w:ind w:left="1800" w:hanging="360"/>
      </w:pPr>
      <w:rPr>
        <w:rFonts w:ascii="Wingdings" w:hAnsi="Wingdings" w:hint="default"/>
        <w:sz w:val="16"/>
      </w:rPr>
    </w:lvl>
    <w:lvl w:ilvl="2">
      <w:numFmt w:val="bullet"/>
      <w:lvlText w:val=""/>
      <w:lvlJc w:val="left"/>
      <w:pPr>
        <w:tabs>
          <w:tab w:val="num" w:pos="2520"/>
        </w:tabs>
        <w:suppressAutoHyphens/>
        <w:ind w:left="2520" w:hanging="360"/>
      </w:pPr>
      <w:rPr>
        <w:rFonts w:ascii="Wingdings" w:hAnsi="Wingdings" w:hint="default"/>
        <w:sz w:val="16"/>
      </w:rPr>
    </w:lvl>
    <w:lvl w:ilvl="3">
      <w:numFmt w:val="bullet"/>
      <w:lvlText w:val=""/>
      <w:lvlJc w:val="left"/>
      <w:pPr>
        <w:tabs>
          <w:tab w:val="num" w:pos="3240"/>
        </w:tabs>
        <w:suppressAutoHyphens/>
        <w:ind w:left="3240" w:hanging="360"/>
      </w:pPr>
      <w:rPr>
        <w:rFonts w:ascii="Symbol" w:hAnsi="Symbol" w:hint="default"/>
        <w:sz w:val="24"/>
      </w:rPr>
    </w:lvl>
    <w:lvl w:ilvl="4">
      <w:numFmt w:val="bullet"/>
      <w:lvlText w:val="o"/>
      <w:lvlJc w:val="left"/>
      <w:pPr>
        <w:tabs>
          <w:tab w:val="num" w:pos="3960"/>
        </w:tabs>
        <w:suppressAutoHyphens/>
        <w:ind w:left="3960" w:hanging="360"/>
      </w:pPr>
      <w:rPr>
        <w:rFonts w:ascii="Courier New" w:hAnsi="Courier New" w:cs="Courier New" w:hint="default"/>
        <w:sz w:val="24"/>
      </w:rPr>
    </w:lvl>
    <w:lvl w:ilvl="5">
      <w:numFmt w:val="bullet"/>
      <w:lvlText w:val=""/>
      <w:lvlJc w:val="left"/>
      <w:pPr>
        <w:tabs>
          <w:tab w:val="num" w:pos="4680"/>
        </w:tabs>
        <w:suppressAutoHyphens/>
        <w:ind w:left="4680" w:hanging="360"/>
      </w:pPr>
      <w:rPr>
        <w:rFonts w:ascii="Wingdings" w:hAnsi="Wingdings" w:hint="default"/>
        <w:sz w:val="16"/>
      </w:rPr>
    </w:lvl>
    <w:lvl w:ilvl="6">
      <w:numFmt w:val="bullet"/>
      <w:lvlText w:val=""/>
      <w:lvlJc w:val="left"/>
      <w:pPr>
        <w:tabs>
          <w:tab w:val="num" w:pos="5400"/>
        </w:tabs>
        <w:suppressAutoHyphens/>
        <w:ind w:left="5400" w:hanging="360"/>
      </w:pPr>
      <w:rPr>
        <w:rFonts w:ascii="Symbol" w:hAnsi="Symbol" w:hint="default"/>
        <w:sz w:val="24"/>
      </w:rPr>
    </w:lvl>
    <w:lvl w:ilvl="7">
      <w:numFmt w:val="bullet"/>
      <w:lvlText w:val="o"/>
      <w:lvlJc w:val="left"/>
      <w:pPr>
        <w:tabs>
          <w:tab w:val="num" w:pos="6120"/>
        </w:tabs>
        <w:suppressAutoHyphens/>
        <w:ind w:left="6120" w:hanging="360"/>
      </w:pPr>
      <w:rPr>
        <w:rFonts w:ascii="Courier New" w:hAnsi="Courier New" w:cs="Courier New" w:hint="default"/>
        <w:sz w:val="24"/>
      </w:rPr>
    </w:lvl>
    <w:lvl w:ilvl="8">
      <w:numFmt w:val="bullet"/>
      <w:lvlText w:val=""/>
      <w:lvlJc w:val="left"/>
      <w:pPr>
        <w:tabs>
          <w:tab w:val="num" w:pos="6840"/>
        </w:tabs>
        <w:suppressAutoHyphens/>
        <w:ind w:left="6840" w:hanging="360"/>
      </w:pPr>
      <w:rPr>
        <w:rFonts w:ascii="Wingdings" w:hAnsi="Wingdings" w:hint="default"/>
        <w:sz w:val="16"/>
      </w:rPr>
    </w:lvl>
  </w:abstractNum>
  <w:abstractNum w:abstractNumId="7" w15:restartNumberingAfterBreak="0">
    <w:nsid w:val="386001E1"/>
    <w:multiLevelType w:val="multilevel"/>
    <w:tmpl w:val="A452809A"/>
    <w:lvl w:ilvl="0">
      <w:numFmt w:val="bullet"/>
      <w:lvlText w:val="-"/>
      <w:lvlJc w:val="left"/>
      <w:pPr>
        <w:tabs>
          <w:tab w:val="num" w:pos="1080"/>
        </w:tabs>
        <w:suppressAutoHyphens/>
        <w:ind w:left="1080" w:hanging="360"/>
      </w:pPr>
    </w:lvl>
    <w:lvl w:ilvl="1">
      <w:numFmt w:val="bullet"/>
      <w:lvlText w:val=""/>
      <w:lvlJc w:val="left"/>
      <w:pPr>
        <w:tabs>
          <w:tab w:val="num" w:pos="1800"/>
        </w:tabs>
        <w:suppressAutoHyphens/>
        <w:ind w:left="1800" w:hanging="360"/>
      </w:pPr>
      <w:rPr>
        <w:rFonts w:ascii="Wingdings" w:hAnsi="Wingdings" w:hint="default"/>
        <w:sz w:val="16"/>
      </w:rPr>
    </w:lvl>
    <w:lvl w:ilvl="2">
      <w:numFmt w:val="bullet"/>
      <w:lvlText w:val=""/>
      <w:lvlJc w:val="left"/>
      <w:pPr>
        <w:tabs>
          <w:tab w:val="num" w:pos="2520"/>
        </w:tabs>
        <w:suppressAutoHyphens/>
        <w:ind w:left="2520" w:hanging="360"/>
      </w:pPr>
      <w:rPr>
        <w:rFonts w:ascii="Wingdings" w:hAnsi="Wingdings" w:hint="default"/>
        <w:sz w:val="16"/>
      </w:rPr>
    </w:lvl>
    <w:lvl w:ilvl="3">
      <w:numFmt w:val="bullet"/>
      <w:lvlText w:val=""/>
      <w:lvlJc w:val="left"/>
      <w:pPr>
        <w:tabs>
          <w:tab w:val="num" w:pos="3240"/>
        </w:tabs>
        <w:suppressAutoHyphens/>
        <w:ind w:left="3240" w:hanging="360"/>
      </w:pPr>
      <w:rPr>
        <w:rFonts w:ascii="Symbol" w:hAnsi="Symbol" w:hint="default"/>
        <w:sz w:val="24"/>
      </w:rPr>
    </w:lvl>
    <w:lvl w:ilvl="4">
      <w:numFmt w:val="bullet"/>
      <w:lvlText w:val="o"/>
      <w:lvlJc w:val="left"/>
      <w:pPr>
        <w:tabs>
          <w:tab w:val="num" w:pos="3960"/>
        </w:tabs>
        <w:suppressAutoHyphens/>
        <w:ind w:left="3960" w:hanging="360"/>
      </w:pPr>
      <w:rPr>
        <w:rFonts w:ascii="Courier New" w:hAnsi="Courier New" w:cs="Courier New" w:hint="default"/>
        <w:sz w:val="24"/>
      </w:rPr>
    </w:lvl>
    <w:lvl w:ilvl="5">
      <w:numFmt w:val="bullet"/>
      <w:lvlText w:val=""/>
      <w:lvlJc w:val="left"/>
      <w:pPr>
        <w:tabs>
          <w:tab w:val="num" w:pos="4680"/>
        </w:tabs>
        <w:suppressAutoHyphens/>
        <w:ind w:left="4680" w:hanging="360"/>
      </w:pPr>
      <w:rPr>
        <w:rFonts w:ascii="Wingdings" w:hAnsi="Wingdings" w:hint="default"/>
        <w:sz w:val="16"/>
      </w:rPr>
    </w:lvl>
    <w:lvl w:ilvl="6">
      <w:numFmt w:val="bullet"/>
      <w:lvlText w:val=""/>
      <w:lvlJc w:val="left"/>
      <w:pPr>
        <w:tabs>
          <w:tab w:val="num" w:pos="5400"/>
        </w:tabs>
        <w:suppressAutoHyphens/>
        <w:ind w:left="5400" w:hanging="360"/>
      </w:pPr>
      <w:rPr>
        <w:rFonts w:ascii="Symbol" w:hAnsi="Symbol" w:hint="default"/>
        <w:sz w:val="24"/>
      </w:rPr>
    </w:lvl>
    <w:lvl w:ilvl="7">
      <w:numFmt w:val="bullet"/>
      <w:lvlText w:val="o"/>
      <w:lvlJc w:val="left"/>
      <w:pPr>
        <w:tabs>
          <w:tab w:val="num" w:pos="6120"/>
        </w:tabs>
        <w:suppressAutoHyphens/>
        <w:ind w:left="6120" w:hanging="360"/>
      </w:pPr>
      <w:rPr>
        <w:rFonts w:ascii="Courier New" w:hAnsi="Courier New" w:cs="Courier New" w:hint="default"/>
        <w:sz w:val="24"/>
      </w:rPr>
    </w:lvl>
    <w:lvl w:ilvl="8">
      <w:numFmt w:val="bullet"/>
      <w:lvlText w:val=""/>
      <w:lvlJc w:val="left"/>
      <w:pPr>
        <w:tabs>
          <w:tab w:val="num" w:pos="6840"/>
        </w:tabs>
        <w:suppressAutoHyphens/>
        <w:ind w:left="6840" w:hanging="360"/>
      </w:pPr>
      <w:rPr>
        <w:rFonts w:ascii="Wingdings" w:hAnsi="Wingdings" w:hint="default"/>
        <w:sz w:val="16"/>
      </w:rPr>
    </w:lvl>
  </w:abstractNum>
  <w:abstractNum w:abstractNumId="8" w15:restartNumberingAfterBreak="0">
    <w:nsid w:val="53CA27AE"/>
    <w:multiLevelType w:val="multilevel"/>
    <w:tmpl w:val="DD9A0A24"/>
    <w:lvl w:ilvl="0">
      <w:numFmt w:val="bullet"/>
      <w:lvlText w:val=""/>
      <w:lvlJc w:val="left"/>
      <w:pPr>
        <w:tabs>
          <w:tab w:val="num" w:pos="720"/>
        </w:tabs>
        <w:suppressAutoHyphens/>
        <w:ind w:left="720" w:hanging="360"/>
      </w:pPr>
      <w:rPr>
        <w:rFonts w:ascii="Wingdings" w:hAnsi="Wingdings" w:hint="default"/>
        <w:sz w:val="16"/>
      </w:rPr>
    </w:lvl>
    <w:lvl w:ilvl="1">
      <w:numFmt w:val="bullet"/>
      <w:lvlText w:val=""/>
      <w:lvlJc w:val="left"/>
      <w:pPr>
        <w:tabs>
          <w:tab w:val="num" w:pos="1440"/>
        </w:tabs>
        <w:suppressAutoHyphens/>
        <w:ind w:left="1440" w:hanging="360"/>
      </w:pPr>
      <w:rPr>
        <w:rFonts w:ascii="Wingdings" w:hAnsi="Wingdings" w:hint="default"/>
        <w:sz w:val="16"/>
      </w:rPr>
    </w:lvl>
    <w:lvl w:ilvl="2">
      <w:numFmt w:val="bullet"/>
      <w:lvlText w:val=""/>
      <w:lvlJc w:val="left"/>
      <w:pPr>
        <w:tabs>
          <w:tab w:val="num" w:pos="2160"/>
        </w:tabs>
        <w:suppressAutoHyphens/>
        <w:ind w:left="2160" w:hanging="360"/>
      </w:pPr>
      <w:rPr>
        <w:rFonts w:ascii="Wingdings" w:hAnsi="Wingdings" w:hint="default"/>
        <w:sz w:val="16"/>
      </w:rPr>
    </w:lvl>
    <w:lvl w:ilvl="3">
      <w:numFmt w:val="bullet"/>
      <w:lvlText w:val=""/>
      <w:lvlJc w:val="left"/>
      <w:pPr>
        <w:tabs>
          <w:tab w:val="num" w:pos="2880"/>
        </w:tabs>
        <w:suppressAutoHyphens/>
        <w:ind w:left="2880" w:hanging="360"/>
      </w:pPr>
      <w:rPr>
        <w:rFonts w:ascii="Symbol" w:hAnsi="Symbol" w:hint="default"/>
        <w:sz w:val="24"/>
      </w:rPr>
    </w:lvl>
    <w:lvl w:ilvl="4">
      <w:numFmt w:val="bullet"/>
      <w:lvlText w:val="o"/>
      <w:lvlJc w:val="left"/>
      <w:pPr>
        <w:tabs>
          <w:tab w:val="num" w:pos="3600"/>
        </w:tabs>
        <w:suppressAutoHyphens/>
        <w:ind w:left="3600" w:hanging="360"/>
      </w:pPr>
      <w:rPr>
        <w:rFonts w:ascii="Courier New" w:hAnsi="Courier New" w:cs="Courier New" w:hint="default"/>
        <w:sz w:val="24"/>
      </w:rPr>
    </w:lvl>
    <w:lvl w:ilvl="5">
      <w:numFmt w:val="bullet"/>
      <w:lvlText w:val=""/>
      <w:lvlJc w:val="left"/>
      <w:pPr>
        <w:tabs>
          <w:tab w:val="num" w:pos="4320"/>
        </w:tabs>
        <w:suppressAutoHyphens/>
        <w:ind w:left="4320" w:hanging="360"/>
      </w:pPr>
      <w:rPr>
        <w:rFonts w:ascii="Wingdings" w:hAnsi="Wingdings" w:hint="default"/>
        <w:sz w:val="16"/>
      </w:rPr>
    </w:lvl>
    <w:lvl w:ilvl="6">
      <w:numFmt w:val="bullet"/>
      <w:lvlText w:val=""/>
      <w:lvlJc w:val="left"/>
      <w:pPr>
        <w:tabs>
          <w:tab w:val="num" w:pos="5040"/>
        </w:tabs>
        <w:suppressAutoHyphens/>
        <w:ind w:left="5040" w:hanging="360"/>
      </w:pPr>
      <w:rPr>
        <w:rFonts w:ascii="Symbol" w:hAnsi="Symbol" w:hint="default"/>
        <w:sz w:val="24"/>
      </w:rPr>
    </w:lvl>
    <w:lvl w:ilvl="7">
      <w:numFmt w:val="bullet"/>
      <w:lvlText w:val="o"/>
      <w:lvlJc w:val="left"/>
      <w:pPr>
        <w:tabs>
          <w:tab w:val="num" w:pos="5760"/>
        </w:tabs>
        <w:suppressAutoHyphens/>
        <w:ind w:left="5760" w:hanging="360"/>
      </w:pPr>
      <w:rPr>
        <w:rFonts w:ascii="Courier New" w:hAnsi="Courier New" w:cs="Courier New" w:hint="default"/>
        <w:sz w:val="24"/>
      </w:rPr>
    </w:lvl>
    <w:lvl w:ilvl="8">
      <w:numFmt w:val="bullet"/>
      <w:lvlText w:val=""/>
      <w:lvlJc w:val="left"/>
      <w:pPr>
        <w:tabs>
          <w:tab w:val="num" w:pos="6480"/>
        </w:tabs>
        <w:suppressAutoHyphens/>
        <w:ind w:left="6480" w:hanging="360"/>
      </w:pPr>
      <w:rPr>
        <w:rFonts w:ascii="Wingdings" w:hAnsi="Wingdings" w:hint="default"/>
        <w:sz w:val="16"/>
      </w:rPr>
    </w:lvl>
  </w:abstractNum>
  <w:abstractNum w:abstractNumId="9" w15:restartNumberingAfterBreak="0">
    <w:nsid w:val="5A122154"/>
    <w:multiLevelType w:val="multilevel"/>
    <w:tmpl w:val="A3B8416A"/>
    <w:lvl w:ilvl="0">
      <w:numFmt w:val="bullet"/>
      <w:lvlText w:val=""/>
      <w:lvlJc w:val="left"/>
      <w:pPr>
        <w:tabs>
          <w:tab w:val="num" w:pos="720"/>
        </w:tabs>
        <w:suppressAutoHyphens/>
        <w:ind w:left="720" w:hanging="360"/>
      </w:pPr>
      <w:rPr>
        <w:rFonts w:ascii="Wingdings" w:hAnsi="Wingdings" w:hint="default"/>
        <w:sz w:val="16"/>
      </w:rPr>
    </w:lvl>
    <w:lvl w:ilvl="1">
      <w:numFmt w:val="bullet"/>
      <w:lvlText w:val=""/>
      <w:lvlJc w:val="left"/>
      <w:pPr>
        <w:tabs>
          <w:tab w:val="num" w:pos="1440"/>
        </w:tabs>
        <w:suppressAutoHyphens/>
        <w:ind w:left="1440" w:hanging="360"/>
      </w:pPr>
      <w:rPr>
        <w:rFonts w:ascii="Wingdings" w:hAnsi="Wingdings" w:hint="default"/>
        <w:sz w:val="16"/>
      </w:rPr>
    </w:lvl>
    <w:lvl w:ilvl="2">
      <w:numFmt w:val="bullet"/>
      <w:lvlText w:val=""/>
      <w:lvlJc w:val="left"/>
      <w:pPr>
        <w:tabs>
          <w:tab w:val="num" w:pos="2160"/>
        </w:tabs>
        <w:suppressAutoHyphens/>
        <w:ind w:left="2160" w:hanging="360"/>
      </w:pPr>
      <w:rPr>
        <w:rFonts w:ascii="Wingdings" w:hAnsi="Wingdings" w:hint="default"/>
        <w:sz w:val="16"/>
      </w:rPr>
    </w:lvl>
    <w:lvl w:ilvl="3">
      <w:numFmt w:val="bullet"/>
      <w:lvlText w:val=""/>
      <w:lvlJc w:val="left"/>
      <w:pPr>
        <w:tabs>
          <w:tab w:val="num" w:pos="2880"/>
        </w:tabs>
        <w:suppressAutoHyphens/>
        <w:ind w:left="2880" w:hanging="360"/>
      </w:pPr>
      <w:rPr>
        <w:rFonts w:ascii="Symbol" w:hAnsi="Symbol" w:hint="default"/>
        <w:sz w:val="24"/>
      </w:rPr>
    </w:lvl>
    <w:lvl w:ilvl="4">
      <w:numFmt w:val="bullet"/>
      <w:lvlText w:val="o"/>
      <w:lvlJc w:val="left"/>
      <w:pPr>
        <w:tabs>
          <w:tab w:val="num" w:pos="3600"/>
        </w:tabs>
        <w:suppressAutoHyphens/>
        <w:ind w:left="3600" w:hanging="360"/>
      </w:pPr>
      <w:rPr>
        <w:rFonts w:ascii="Courier New" w:hAnsi="Courier New" w:cs="Courier New" w:hint="default"/>
        <w:sz w:val="24"/>
      </w:rPr>
    </w:lvl>
    <w:lvl w:ilvl="5">
      <w:numFmt w:val="bullet"/>
      <w:lvlText w:val=""/>
      <w:lvlJc w:val="left"/>
      <w:pPr>
        <w:tabs>
          <w:tab w:val="num" w:pos="4320"/>
        </w:tabs>
        <w:suppressAutoHyphens/>
        <w:ind w:left="4320" w:hanging="360"/>
      </w:pPr>
      <w:rPr>
        <w:rFonts w:ascii="Wingdings" w:hAnsi="Wingdings" w:hint="default"/>
        <w:sz w:val="16"/>
      </w:rPr>
    </w:lvl>
    <w:lvl w:ilvl="6">
      <w:numFmt w:val="bullet"/>
      <w:lvlText w:val=""/>
      <w:lvlJc w:val="left"/>
      <w:pPr>
        <w:tabs>
          <w:tab w:val="num" w:pos="5040"/>
        </w:tabs>
        <w:suppressAutoHyphens/>
        <w:ind w:left="5040" w:hanging="360"/>
      </w:pPr>
      <w:rPr>
        <w:rFonts w:ascii="Symbol" w:hAnsi="Symbol" w:hint="default"/>
        <w:sz w:val="24"/>
      </w:rPr>
    </w:lvl>
    <w:lvl w:ilvl="7">
      <w:numFmt w:val="bullet"/>
      <w:lvlText w:val="o"/>
      <w:lvlJc w:val="left"/>
      <w:pPr>
        <w:tabs>
          <w:tab w:val="num" w:pos="5760"/>
        </w:tabs>
        <w:suppressAutoHyphens/>
        <w:ind w:left="5760" w:hanging="360"/>
      </w:pPr>
      <w:rPr>
        <w:rFonts w:ascii="Courier New" w:hAnsi="Courier New" w:cs="Courier New" w:hint="default"/>
        <w:sz w:val="24"/>
      </w:rPr>
    </w:lvl>
    <w:lvl w:ilvl="8">
      <w:numFmt w:val="bullet"/>
      <w:lvlText w:val=""/>
      <w:lvlJc w:val="left"/>
      <w:pPr>
        <w:tabs>
          <w:tab w:val="num" w:pos="6480"/>
        </w:tabs>
        <w:suppressAutoHyphens/>
        <w:ind w:left="6480" w:hanging="360"/>
      </w:pPr>
      <w:rPr>
        <w:rFonts w:ascii="Wingdings" w:hAnsi="Wingdings" w:hint="default"/>
        <w:sz w:val="16"/>
      </w:rPr>
    </w:lvl>
  </w:abstractNum>
  <w:abstractNum w:abstractNumId="10" w15:restartNumberingAfterBreak="0">
    <w:nsid w:val="73A26862"/>
    <w:multiLevelType w:val="multilevel"/>
    <w:tmpl w:val="6E9CB80E"/>
    <w:lvl w:ilvl="0">
      <w:start w:val="1"/>
      <w:numFmt w:val="decimal"/>
      <w:lvlText w:val="%1."/>
      <w:lvlJc w:val="left"/>
      <w:pPr>
        <w:tabs>
          <w:tab w:val="num" w:pos="360"/>
        </w:tabs>
        <w:suppressAutoHyphens/>
        <w:ind w:left="360" w:hanging="360"/>
      </w:pPr>
    </w:lvl>
    <w:lvl w:ilvl="1">
      <w:start w:val="1"/>
      <w:numFmt w:val="decimal"/>
      <w:lvlText w:val="%1.%2."/>
      <w:lvlJc w:val="left"/>
      <w:pPr>
        <w:suppressAutoHyphens/>
        <w:ind w:left="792" w:hanging="432"/>
      </w:pPr>
    </w:lvl>
    <w:lvl w:ilvl="2">
      <w:start w:val="1"/>
      <w:numFmt w:val="decimal"/>
      <w:lvlText w:val="%1.%2.%3."/>
      <w:lvlJc w:val="left"/>
      <w:pPr>
        <w:suppressAutoHyphens/>
        <w:ind w:left="1224" w:hanging="504"/>
      </w:pPr>
    </w:lvl>
    <w:lvl w:ilvl="3">
      <w:start w:val="1"/>
      <w:numFmt w:val="decimal"/>
      <w:lvlText w:val="%1.%2.%3.%4."/>
      <w:lvlJc w:val="left"/>
      <w:pPr>
        <w:suppressAutoHyphens/>
        <w:ind w:left="1728" w:hanging="648"/>
      </w:pPr>
    </w:lvl>
    <w:lvl w:ilvl="4">
      <w:start w:val="1"/>
      <w:numFmt w:val="decimal"/>
      <w:lvlText w:val="%1.%2.%3.%4.%5."/>
      <w:lvlJc w:val="left"/>
      <w:pPr>
        <w:suppressAutoHyphens/>
        <w:ind w:left="2232" w:hanging="792"/>
      </w:pPr>
    </w:lvl>
    <w:lvl w:ilvl="5">
      <w:start w:val="1"/>
      <w:numFmt w:val="decimal"/>
      <w:lvlText w:val="%1.%2.%3.%4.%5.%6."/>
      <w:lvlJc w:val="left"/>
      <w:pPr>
        <w:suppressAutoHyphens/>
        <w:ind w:left="2736" w:hanging="936"/>
      </w:pPr>
    </w:lvl>
    <w:lvl w:ilvl="6">
      <w:start w:val="1"/>
      <w:numFmt w:val="decimal"/>
      <w:lvlText w:val="%1.%2.%3.%4.%5.%6.%7."/>
      <w:lvlJc w:val="left"/>
      <w:pPr>
        <w:suppressAutoHyphens/>
        <w:ind w:left="3240" w:hanging="1080"/>
      </w:pPr>
    </w:lvl>
    <w:lvl w:ilvl="7">
      <w:start w:val="1"/>
      <w:numFmt w:val="decimal"/>
      <w:lvlText w:val="%1.%2.%3.%4.%5.%6.%7.%8."/>
      <w:lvlJc w:val="left"/>
      <w:pPr>
        <w:suppressAutoHyphens/>
        <w:ind w:left="3744" w:hanging="1224"/>
      </w:pPr>
    </w:lvl>
    <w:lvl w:ilvl="8">
      <w:start w:val="1"/>
      <w:numFmt w:val="decimal"/>
      <w:lvlText w:val="%1.%2.%3.%4.%5.%6.%7.%8.%9."/>
      <w:lvlJc w:val="left"/>
      <w:pPr>
        <w:suppressAutoHyphens/>
        <w:ind w:left="4320" w:hanging="1440"/>
      </w:pPr>
    </w:lvl>
  </w:abstractNum>
  <w:num w:numId="1">
    <w:abstractNumId w:val="5"/>
  </w:num>
  <w:num w:numId="2">
    <w:abstractNumId w:val="2"/>
  </w:num>
  <w:num w:numId="3">
    <w:abstractNumId w:val="9"/>
  </w:num>
  <w:num w:numId="4">
    <w:abstractNumId w:val="10"/>
  </w:num>
  <w:num w:numId="5">
    <w:abstractNumId w:val="6"/>
  </w:num>
  <w:num w:numId="6">
    <w:abstractNumId w:val="3"/>
  </w:num>
  <w:num w:numId="7">
    <w:abstractNumId w:val="1"/>
  </w:num>
  <w:num w:numId="8">
    <w:abstractNumId w:val="8"/>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8C1A40-56C3-4605-888A-E803ECA95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4"/>
        <w:szCs w:val="22"/>
        <w:lang w:val="fr-BE" w:eastAsia="en-US" w:bidi="ar-SA"/>
      </w:rPr>
    </w:rPrDefault>
    <w:pPrDefault>
      <w:pPr>
        <w:spacing w:line="25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spacing w:line="247"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qFormat/>
  </w:style>
  <w:style w:type="paragraph" w:customStyle="1" w:styleId="Sous-titre1">
    <w:name w:val="Sous-titre1"/>
    <w:basedOn w:val="Normal"/>
    <w:next w:val="Normal"/>
    <w:qFormat/>
    <w:pPr>
      <w:suppressAutoHyphens w:val="0"/>
      <w:spacing w:before="200" w:after="900" w:line="240" w:lineRule="auto"/>
      <w:jc w:val="right"/>
    </w:pPr>
    <w:rPr>
      <w:rFonts w:ascii="Calibri" w:eastAsia="Times New Roman" w:hAnsi="Calibri"/>
      <w:i/>
      <w:iCs/>
      <w:szCs w:val="24"/>
      <w:lang w:eastAsia="fr-BE"/>
    </w:rPr>
  </w:style>
  <w:style w:type="character" w:customStyle="1" w:styleId="Sous-titreCar">
    <w:name w:val="Sous-titre Car"/>
    <w:basedOn w:val="Policepardfaut1"/>
    <w:qFormat/>
    <w:rPr>
      <w:rFonts w:ascii="Calibri" w:eastAsia="Times New Roman" w:hAnsi="Calibri" w:cs="Times New Roman"/>
      <w:i/>
      <w:iCs/>
      <w:szCs w:val="24"/>
      <w:lang w:eastAsia="fr-BE"/>
    </w:rPr>
  </w:style>
  <w:style w:type="character" w:customStyle="1" w:styleId="Emphaseple1">
    <w:name w:val="Emphase pâle1"/>
    <w:qFormat/>
    <w:rPr>
      <w:i/>
      <w:iCs/>
      <w:color w:val="5A5A5A"/>
    </w:rPr>
  </w:style>
  <w:style w:type="paragraph" w:customStyle="1" w:styleId="Paragraphedeliste1">
    <w:name w:val="Paragraphe de liste1"/>
    <w:basedOn w:val="Normal"/>
    <w:qFormat/>
    <w:pPr>
      <w:suppressAutoHyphens w:val="0"/>
      <w:spacing w:line="240" w:lineRule="auto"/>
      <w:ind w:left="720" w:firstLine="360"/>
    </w:pPr>
    <w:rPr>
      <w:rFonts w:ascii="Calibri" w:eastAsia="Times New Roman" w:hAnsi="Calibri"/>
      <w:sz w:val="22"/>
    </w:rPr>
  </w:style>
  <w:style w:type="character" w:customStyle="1" w:styleId="lev1">
    <w:name w:val="Élevé1"/>
    <w:basedOn w:val="Policepardfaut1"/>
    <w:qFormat/>
    <w:rPr>
      <w:b/>
      <w:bCs/>
      <w:spacing w:val="0"/>
    </w:rPr>
  </w:style>
  <w:style w:type="paragraph" w:customStyle="1" w:styleId="NormalWeb1">
    <w:name w:val="Normal (Web)1"/>
    <w:basedOn w:val="Normal"/>
    <w:qFormat/>
    <w:pPr>
      <w:suppressAutoHyphens w:val="0"/>
      <w:spacing w:before="100" w:after="100" w:line="269" w:lineRule="auto"/>
      <w:ind w:firstLine="360"/>
    </w:pPr>
    <w:rPr>
      <w:lang w:val="fr-FR" w:eastAsia="fr-FR"/>
    </w:rPr>
  </w:style>
  <w:style w:type="character" w:customStyle="1" w:styleId="notereference">
    <w:name w:val="note reference"/>
    <w:semiHidden/>
    <w:unhideWhenUsed/>
  </w:style>
  <w:style w:type="paragraph" w:customStyle="1" w:styleId="notetext">
    <w:name w:val="note text"/>
    <w:semiHidden/>
    <w:unhideWhenUsed/>
  </w:style>
  <w:style w:type="character" w:customStyle="1" w:styleId="notereference1">
    <w:name w:val="note reference_1"/>
    <w:semiHidden/>
    <w:unhideWhenUsed/>
  </w:style>
  <w:style w:type="paragraph" w:customStyle="1" w:styleId="notetext1">
    <w:name w:val="note text_1"/>
    <w:semiHidden/>
    <w:unhideWhenUsed/>
  </w:style>
  <w:style w:type="character" w:customStyle="1" w:styleId="WWCharLFO1LVL1">
    <w:name w:val="WW_CharLFO1LVL1"/>
    <w:qFormat/>
    <w:rPr>
      <w:rFonts w:ascii="Symbol" w:hAnsi="Symbol"/>
    </w:rPr>
  </w:style>
  <w:style w:type="character" w:customStyle="1" w:styleId="WWCharLFO1LVL2">
    <w:name w:val="WW_CharLFO1LVL2"/>
    <w:qFormat/>
    <w:rPr>
      <w:rFonts w:ascii="Courier New" w:hAnsi="Courier New" w:cs="Courier New"/>
    </w:rPr>
  </w:style>
  <w:style w:type="character" w:customStyle="1" w:styleId="WWCharLFO1LVL3">
    <w:name w:val="WW_CharLFO1LVL3"/>
    <w:qFormat/>
    <w:rPr>
      <w:rFonts w:ascii="Wingdings" w:hAnsi="Wingdings"/>
    </w:rPr>
  </w:style>
  <w:style w:type="character" w:customStyle="1" w:styleId="WWCharLFO1LVL4">
    <w:name w:val="WW_CharLFO1LVL4"/>
    <w:qFormat/>
    <w:rPr>
      <w:rFonts w:ascii="Symbol" w:hAnsi="Symbol"/>
    </w:rPr>
  </w:style>
  <w:style w:type="character" w:customStyle="1" w:styleId="WWCharLFO1LVL5">
    <w:name w:val="WW_CharLFO1LVL5"/>
    <w:qFormat/>
    <w:rPr>
      <w:rFonts w:ascii="Courier New" w:hAnsi="Courier New" w:cs="Courier New"/>
    </w:rPr>
  </w:style>
  <w:style w:type="character" w:customStyle="1" w:styleId="WWCharLFO1LVL6">
    <w:name w:val="WW_CharLFO1LVL6"/>
    <w:qFormat/>
    <w:rPr>
      <w:rFonts w:ascii="Wingdings" w:hAnsi="Wingdings"/>
    </w:rPr>
  </w:style>
  <w:style w:type="character" w:customStyle="1" w:styleId="WWCharLFO1LVL7">
    <w:name w:val="WW_CharLFO1LVL7"/>
    <w:qFormat/>
    <w:rPr>
      <w:rFonts w:ascii="Symbol" w:hAnsi="Symbol"/>
    </w:rPr>
  </w:style>
  <w:style w:type="character" w:customStyle="1" w:styleId="WWCharLFO1LVL8">
    <w:name w:val="WW_CharLFO1LVL8"/>
    <w:qFormat/>
    <w:rPr>
      <w:rFonts w:ascii="Courier New" w:hAnsi="Courier New" w:cs="Courier New"/>
    </w:rPr>
  </w:style>
  <w:style w:type="character" w:customStyle="1" w:styleId="WWCharLFO1LVL9">
    <w:name w:val="WW_CharLFO1LVL9"/>
    <w:qFormat/>
    <w:rPr>
      <w:rFonts w:ascii="Wingdings" w:hAnsi="Wingdings"/>
    </w:rPr>
  </w:style>
  <w:style w:type="character" w:customStyle="1" w:styleId="WWCharLFO3LVL1">
    <w:name w:val="WW_CharLFO3LVL1"/>
    <w:qFormat/>
    <w:rPr>
      <w:rFonts w:ascii="Wingdings" w:hAnsi="Wingdings"/>
      <w:sz w:val="16"/>
    </w:rPr>
  </w:style>
  <w:style w:type="character" w:customStyle="1" w:styleId="WWCharLFO3LVL2">
    <w:name w:val="WW_CharLFO3LVL2"/>
    <w:qFormat/>
    <w:rPr>
      <w:rFonts w:ascii="Wingdings" w:hAnsi="Wingdings"/>
    </w:rPr>
  </w:style>
  <w:style w:type="character" w:customStyle="1" w:styleId="WWCharLFO3LVL3">
    <w:name w:val="WW_CharLFO3LVL3"/>
    <w:qFormat/>
    <w:rPr>
      <w:rFonts w:ascii="Wingdings" w:hAnsi="Wingdings"/>
    </w:rPr>
  </w:style>
  <w:style w:type="character" w:customStyle="1" w:styleId="WWCharLFO3LVL4">
    <w:name w:val="WW_CharLFO3LVL4"/>
    <w:qFormat/>
    <w:rPr>
      <w:rFonts w:ascii="Symbol" w:hAnsi="Symbol"/>
    </w:rPr>
  </w:style>
  <w:style w:type="character" w:customStyle="1" w:styleId="WWCharLFO3LVL5">
    <w:name w:val="WW_CharLFO3LVL5"/>
    <w:qFormat/>
    <w:rPr>
      <w:rFonts w:ascii="Courier New" w:hAnsi="Courier New" w:cs="Courier New"/>
    </w:rPr>
  </w:style>
  <w:style w:type="character" w:customStyle="1" w:styleId="WWCharLFO3LVL6">
    <w:name w:val="WW_CharLFO3LVL6"/>
    <w:qFormat/>
    <w:rPr>
      <w:rFonts w:ascii="Wingdings" w:hAnsi="Wingdings"/>
    </w:rPr>
  </w:style>
  <w:style w:type="character" w:customStyle="1" w:styleId="WWCharLFO3LVL7">
    <w:name w:val="WW_CharLFO3LVL7"/>
    <w:qFormat/>
    <w:rPr>
      <w:rFonts w:ascii="Symbol" w:hAnsi="Symbol"/>
    </w:rPr>
  </w:style>
  <w:style w:type="character" w:customStyle="1" w:styleId="WWCharLFO3LVL8">
    <w:name w:val="WW_CharLFO3LVL8"/>
    <w:qFormat/>
    <w:rPr>
      <w:rFonts w:ascii="Courier New" w:hAnsi="Courier New" w:cs="Courier New"/>
    </w:rPr>
  </w:style>
  <w:style w:type="character" w:customStyle="1" w:styleId="WWCharLFO3LVL9">
    <w:name w:val="WW_CharLFO3LVL9"/>
    <w:qFormat/>
    <w:rPr>
      <w:rFonts w:ascii="Wingdings" w:hAnsi="Wingdings"/>
    </w:rPr>
  </w:style>
  <w:style w:type="character" w:customStyle="1" w:styleId="WWCharLFO5LVL1">
    <w:name w:val="WW_CharLFO5LVL1"/>
    <w:qFormat/>
    <w:rPr>
      <w:rFonts w:ascii="Calibri" w:eastAsia="Times New Roman" w:hAnsi="Calibri" w:cs="Times New Roman"/>
    </w:rPr>
  </w:style>
  <w:style w:type="character" w:customStyle="1" w:styleId="WWCharLFO5LVL2">
    <w:name w:val="WW_CharLFO5LVL2"/>
    <w:qFormat/>
    <w:rPr>
      <w:rFonts w:ascii="Wingdings" w:hAnsi="Wingdings"/>
      <w:sz w:val="16"/>
    </w:rPr>
  </w:style>
  <w:style w:type="character" w:customStyle="1" w:styleId="WWCharLFO5LVL3">
    <w:name w:val="WW_CharLFO5LVL3"/>
    <w:qFormat/>
    <w:rPr>
      <w:rFonts w:ascii="Wingdings" w:hAnsi="Wingdings"/>
    </w:rPr>
  </w:style>
  <w:style w:type="character" w:customStyle="1" w:styleId="WWCharLFO5LVL4">
    <w:name w:val="WW_CharLFO5LVL4"/>
    <w:qFormat/>
    <w:rPr>
      <w:rFonts w:ascii="Symbol" w:hAnsi="Symbol"/>
    </w:rPr>
  </w:style>
  <w:style w:type="character" w:customStyle="1" w:styleId="WWCharLFO5LVL5">
    <w:name w:val="WW_CharLFO5LVL5"/>
    <w:qFormat/>
    <w:rPr>
      <w:rFonts w:ascii="Courier New" w:hAnsi="Courier New" w:cs="Courier New"/>
    </w:rPr>
  </w:style>
  <w:style w:type="character" w:customStyle="1" w:styleId="WWCharLFO5LVL6">
    <w:name w:val="WW_CharLFO5LVL6"/>
    <w:qFormat/>
    <w:rPr>
      <w:rFonts w:ascii="Wingdings" w:hAnsi="Wingdings"/>
    </w:rPr>
  </w:style>
  <w:style w:type="character" w:customStyle="1" w:styleId="WWCharLFO5LVL7">
    <w:name w:val="WW_CharLFO5LVL7"/>
    <w:qFormat/>
    <w:rPr>
      <w:rFonts w:ascii="Symbol" w:hAnsi="Symbol"/>
    </w:rPr>
  </w:style>
  <w:style w:type="character" w:customStyle="1" w:styleId="WWCharLFO5LVL8">
    <w:name w:val="WW_CharLFO5LVL8"/>
    <w:qFormat/>
    <w:rPr>
      <w:rFonts w:ascii="Courier New" w:hAnsi="Courier New" w:cs="Courier New"/>
    </w:rPr>
  </w:style>
  <w:style w:type="character" w:customStyle="1" w:styleId="WWCharLFO5LVL9">
    <w:name w:val="WW_CharLFO5LVL9"/>
    <w:qFormat/>
    <w:rPr>
      <w:rFonts w:ascii="Wingdings" w:hAnsi="Wingdings"/>
    </w:rPr>
  </w:style>
  <w:style w:type="paragraph" w:customStyle="1" w:styleId="Graphics">
    <w:name w:val="Graphics"/>
    <w:qFormat/>
  </w:style>
  <w:style w:type="character" w:styleId="Lienhypertexte">
    <w:name w:val="Hyperlink"/>
    <w:rPr>
      <w:color w:val="000080"/>
      <w:u w:val="single"/>
    </w:rPr>
  </w:style>
  <w:style w:type="character" w:styleId="Lienhypertextesuivivisit">
    <w:name w:val="FollowedHyperlink"/>
    <w:rPr>
      <w:color w:val="800080"/>
      <w:u w:val="single"/>
    </w:r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Notedebasdepage">
    <w:name w:val="footnote text"/>
    <w:basedOn w:val="Normal"/>
    <w:link w:val="NotedebasdepageCar"/>
    <w:uiPriority w:val="99"/>
    <w:semiHidden/>
    <w:unhideWhenUsed/>
    <w:pPr>
      <w:spacing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Paragraphedeliste">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5.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mpatibilitySettings xmlns="http://odf-converter.sourceforge.net/compatibilitySettings/1.0" xmlns:w="http://schemas.openxmlformats.org/wordprocessingml/2006/mai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5C7217-B48B-4DBF-8DEA-41D8D27C347B}">
  <ds:schemaRefs>
    <ds:schemaRef ds:uri="http://odf-converter.sourceforge.net/compatibilitySettings/1.0"/>
    <ds:schemaRef ds:uri="http://schemas.openxmlformats.org/wordprocessingml/2006/main"/>
  </ds:schemaRefs>
</ds:datastoreItem>
</file>

<file path=customXml/itemProps2.xml><?xml version="1.0" encoding="utf-8"?>
<ds:datastoreItem xmlns:ds="http://schemas.openxmlformats.org/officeDocument/2006/customXml" ds:itemID="{0C45E5DB-5840-4E88-A243-0C08B6209C8E}">
  <ds:schemaRefs>
    <ds:schemaRef ds:uri="http://schemas.openxmlformats.org/officeDocument/2006/bibliography"/>
  </ds:schemaRefs>
</ds:datastoreItem>
</file>

<file path=customXml/itemProps3.xml><?xml version="1.0" encoding="utf-8"?>
<ds:datastoreItem xmlns:ds="http://schemas.openxmlformats.org/officeDocument/2006/customXml" ds:itemID="{D29013E3-A4DD-47FC-9A55-907F1BCEDBB2}"/>
</file>

<file path=customXml/itemProps4.xml><?xml version="1.0" encoding="utf-8"?>
<ds:datastoreItem xmlns:ds="http://schemas.openxmlformats.org/officeDocument/2006/customXml" ds:itemID="{3B4CCE79-6AEB-49F1-8B9F-86A020AED5D9}"/>
</file>

<file path=customXml/itemProps5.xml><?xml version="1.0" encoding="utf-8"?>
<ds:datastoreItem xmlns:ds="http://schemas.openxmlformats.org/officeDocument/2006/customXml" ds:itemID="{47A91300-F1DF-4EE8-8388-6680B72F0B64}"/>
</file>

<file path=docProps/app.xml><?xml version="1.0" encoding="utf-8"?>
<Properties xmlns="http://schemas.openxmlformats.org/officeDocument/2006/extended-properties" xmlns:vt="http://schemas.openxmlformats.org/officeDocument/2006/docPropsVTypes">
  <Template>Normal.dotm</Template>
  <TotalTime>1</TotalTime>
  <Pages>9</Pages>
  <Words>2263</Words>
  <Characters>12448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
    </vt:vector>
  </TitlesOfParts>
  <Company>ETNIC</Company>
  <LinksUpToDate>false</LinksUpToDate>
  <CharactersWithSpaces>14682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Jacques Soblet</dc:creator>
  <cp:lastModifiedBy>LEEGTE Pascale</cp:lastModifiedBy>
  <cp:revision>3</cp:revision>
  <cp:lastPrinted>2016-09-05T09:49:00Z</cp:lastPrinted>
  <dcterms:created xsi:type="dcterms:W3CDTF">2016-12-15T11:56:00Z</dcterms:created>
  <dcterms:modified xsi:type="dcterms:W3CDTF">2016-12-15T11:56:00Z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