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047" w:rsidRDefault="003E3047">
      <w:pPr>
        <w:pStyle w:val="Texte"/>
        <w:jc w:val="right"/>
        <w:rPr>
          <w:rFonts w:ascii="Times New Roman" w:hAnsi="Times New Roman"/>
          <w:noProof w:val="0"/>
          <w:color w:val="0070C0"/>
        </w:rPr>
      </w:pPr>
      <w:bookmarkStart w:id="0" w:name="_GoBack"/>
      <w:bookmarkEnd w:id="0"/>
    </w:p>
    <w:p w:rsidR="003E3047" w:rsidRDefault="003E3047">
      <w:pPr>
        <w:pStyle w:val="Texte"/>
        <w:jc w:val="right"/>
        <w:rPr>
          <w:rFonts w:ascii="Times New Roman" w:hAnsi="Times New Roman"/>
          <w:noProof w:val="0"/>
          <w:color w:val="0070C0"/>
        </w:rPr>
      </w:pPr>
    </w:p>
    <w:p w:rsidR="003E3047" w:rsidRDefault="003E3047">
      <w:pPr>
        <w:jc w:val="center"/>
      </w:pPr>
    </w:p>
    <w:p w:rsidR="003E3047" w:rsidRDefault="00F86FBF">
      <w:pPr>
        <w:pStyle w:val="Texte"/>
        <w:jc w:val="center"/>
        <w:outlineLvl w:val="0"/>
        <w:rPr>
          <w:rFonts w:ascii="Times New Roman" w:hAnsi="Times New Roman"/>
          <w:b/>
          <w:noProof w:val="0"/>
          <w:sz w:val="22"/>
        </w:rPr>
      </w:pPr>
      <w:r>
        <w:rPr>
          <w:rFonts w:ascii="Times New Roman" w:hAnsi="Times New Roman"/>
          <w:b/>
          <w:noProof w:val="0"/>
          <w:sz w:val="22"/>
        </w:rPr>
        <w:t>MINISTERE DE LA COMMUNAUTE FRANCAISE</w:t>
      </w:r>
    </w:p>
    <w:p w:rsidR="003E3047" w:rsidRDefault="00F86FBF">
      <w:pPr>
        <w:pStyle w:val="Texte"/>
        <w:jc w:val="center"/>
        <w:rPr>
          <w:rFonts w:ascii="Times New Roman" w:hAnsi="Times New Roman"/>
          <w:noProof w:val="0"/>
          <w:sz w:val="22"/>
        </w:rPr>
      </w:pPr>
      <w:r>
        <w:rPr>
          <w:rFonts w:ascii="Times New Roman" w:hAnsi="Times New Roman"/>
          <w:b/>
          <w:noProof w:val="0"/>
          <w:sz w:val="22"/>
        </w:rPr>
        <w:t>ADMINISTRATION GENERALE DE L’ENSEIGNEMENT</w:t>
      </w:r>
    </w:p>
    <w:p w:rsidR="003E3047" w:rsidRDefault="00F86FBF">
      <w:pPr>
        <w:pStyle w:val="Texte"/>
        <w:jc w:val="center"/>
        <w:outlineLvl w:val="0"/>
        <w:rPr>
          <w:rFonts w:ascii="Times New Roman" w:hAnsi="Times New Roman"/>
          <w:b/>
          <w:noProof w:val="0"/>
          <w:sz w:val="22"/>
        </w:rPr>
      </w:pPr>
      <w:r>
        <w:rPr>
          <w:rFonts w:ascii="Times New Roman" w:hAnsi="Times New Roman"/>
          <w:b/>
          <w:noProof w:val="0"/>
          <w:sz w:val="22"/>
        </w:rPr>
        <w:t>ENSEIGNEMENT DE PROMOTION SOCIALE</w:t>
      </w:r>
    </w:p>
    <w:p w:rsidR="003E3047" w:rsidRDefault="003E3047"/>
    <w:p w:rsidR="003E3047" w:rsidRDefault="003E3047"/>
    <w:p w:rsidR="003E3047" w:rsidRDefault="003E3047"/>
    <w:p w:rsidR="003E3047" w:rsidRDefault="003E3047"/>
    <w:p w:rsidR="003E3047" w:rsidRDefault="003E3047"/>
    <w:p w:rsidR="003E3047" w:rsidRDefault="003E3047"/>
    <w:p w:rsidR="003E3047" w:rsidRDefault="003E3047"/>
    <w:p w:rsidR="003E3047" w:rsidRDefault="003E3047"/>
    <w:p w:rsidR="003E3047" w:rsidRDefault="003E3047"/>
    <w:p w:rsidR="003E3047" w:rsidRDefault="003E3047"/>
    <w:p w:rsidR="003E3047" w:rsidRDefault="003E3047"/>
    <w:p w:rsidR="003E3047" w:rsidRDefault="003E3047"/>
    <w:p w:rsidR="003E3047" w:rsidRDefault="003E3047"/>
    <w:p w:rsidR="003E3047" w:rsidRDefault="003E3047"/>
    <w:p w:rsidR="003E3047" w:rsidRDefault="003E3047"/>
    <w:p w:rsidR="003E3047" w:rsidRDefault="003E3047"/>
    <w:p w:rsidR="003E3047" w:rsidRDefault="003E3047"/>
    <w:p w:rsidR="003E3047" w:rsidRDefault="003E3047"/>
    <w:p w:rsidR="003E3047" w:rsidRDefault="003E3047"/>
    <w:p w:rsidR="003E3047" w:rsidRDefault="003E3047"/>
    <w:p w:rsidR="003E3047" w:rsidRDefault="003E3047"/>
    <w:p w:rsidR="003E3047" w:rsidRDefault="003E3047"/>
    <w:p w:rsidR="003E3047" w:rsidRDefault="003E3047"/>
    <w:p w:rsidR="003E3047" w:rsidRDefault="003E3047">
      <w:pPr>
        <w:pStyle w:val="Texte"/>
        <w:ind w:left="2269" w:right="2602"/>
        <w:jc w:val="center"/>
        <w:rPr>
          <w:rFonts w:ascii="Times New Roman" w:hAnsi="Times New Roman"/>
          <w:b/>
          <w:noProof w:val="0"/>
          <w:sz w:val="28"/>
        </w:rPr>
      </w:pPr>
    </w:p>
    <w:p w:rsidR="003E3047" w:rsidRDefault="00F86FBF">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rsidR="003E3047" w:rsidRDefault="003E3047">
      <w:pPr>
        <w:pStyle w:val="Texte"/>
        <w:ind w:left="2269" w:right="2602"/>
        <w:jc w:val="center"/>
        <w:rPr>
          <w:rFonts w:ascii="Times New Roman" w:hAnsi="Times New Roman"/>
          <w:b/>
          <w:noProof w:val="0"/>
          <w:sz w:val="28"/>
        </w:rPr>
      </w:pPr>
    </w:p>
    <w:p w:rsidR="003E3047" w:rsidRDefault="003E3047"/>
    <w:p w:rsidR="003E3047" w:rsidRDefault="003E3047"/>
    <w:p w:rsidR="003E3047" w:rsidRDefault="00F86FBF">
      <w:pPr>
        <w:jc w:val="center"/>
        <w:outlineLvl w:val="0"/>
        <w:rPr>
          <w:b/>
          <w:sz w:val="22"/>
        </w:rPr>
      </w:pPr>
      <w:r>
        <w:rPr>
          <w:b/>
          <w:sz w:val="22"/>
        </w:rPr>
        <w:t>UNITE D’ENSEIGNEMENT</w:t>
      </w:r>
    </w:p>
    <w:p w:rsidR="003E3047" w:rsidRDefault="003E3047">
      <w:pPr>
        <w:jc w:val="center"/>
        <w:rPr>
          <w:sz w:val="22"/>
        </w:rPr>
      </w:pPr>
    </w:p>
    <w:p w:rsidR="003E3047" w:rsidRDefault="00F86FBF">
      <w:pPr>
        <w:jc w:val="center"/>
      </w:pPr>
      <w:r>
        <w:rPr>
          <w:b/>
          <w:caps/>
          <w:sz w:val="32"/>
        </w:rPr>
        <w:t>INITIATION A L’ANGLAIS INFORMATIQUE – UE 1</w:t>
      </w:r>
    </w:p>
    <w:p w:rsidR="003E3047" w:rsidRDefault="003E3047">
      <w:pPr>
        <w:jc w:val="center"/>
      </w:pPr>
    </w:p>
    <w:p w:rsidR="003E3047" w:rsidRDefault="003E3047">
      <w:pPr>
        <w:jc w:val="center"/>
      </w:pPr>
    </w:p>
    <w:p w:rsidR="003E3047" w:rsidRDefault="00F86FBF">
      <w:pPr>
        <w:jc w:val="center"/>
        <w:rPr>
          <w:b/>
          <w:sz w:val="22"/>
        </w:rPr>
      </w:pPr>
      <w:r>
        <w:rPr>
          <w:b/>
          <w:sz w:val="22"/>
        </w:rPr>
        <w:t>ENSEIGNEMENT SECONDAIRE INFERIEUR DE TRANSITION</w:t>
      </w:r>
    </w:p>
    <w:p w:rsidR="003E3047" w:rsidRDefault="003E3047">
      <w:pPr>
        <w:jc w:val="center"/>
        <w:rPr>
          <w:b/>
          <w:sz w:val="22"/>
        </w:rPr>
      </w:pPr>
    </w:p>
    <w:p w:rsidR="003E3047" w:rsidRDefault="003E3047">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rsidR="003E3047">
        <w:tc>
          <w:tcPr>
            <w:tcW w:w="5529" w:type="dxa"/>
          </w:tcPr>
          <w:p w:rsidR="003E3047" w:rsidRDefault="00F86FBF">
            <w:pPr>
              <w:pStyle w:val="Texte"/>
              <w:jc w:val="center"/>
              <w:rPr>
                <w:rFonts w:ascii="Times New Roman" w:hAnsi="Times New Roman"/>
                <w:b/>
                <w:noProof w:val="0"/>
                <w:sz w:val="22"/>
                <w:lang w:val="nl-NL"/>
              </w:rPr>
            </w:pPr>
            <w:r>
              <w:rPr>
                <w:rFonts w:ascii="Times New Roman" w:hAnsi="Times New Roman"/>
                <w:b/>
                <w:noProof w:val="0"/>
                <w:sz w:val="22"/>
                <w:lang w:val="nl-NL"/>
              </w:rPr>
              <w:t>CODE :   730251U11D2</w:t>
            </w:r>
          </w:p>
        </w:tc>
      </w:tr>
      <w:tr w:rsidR="003E3047">
        <w:tc>
          <w:tcPr>
            <w:tcW w:w="5529" w:type="dxa"/>
          </w:tcPr>
          <w:p w:rsidR="003E3047" w:rsidRDefault="00F86FBF">
            <w:pPr>
              <w:pStyle w:val="Texte"/>
              <w:jc w:val="center"/>
              <w:rPr>
                <w:rFonts w:ascii="Times New Roman" w:hAnsi="Times New Roman"/>
                <w:b/>
                <w:noProof w:val="0"/>
                <w:sz w:val="22"/>
              </w:rPr>
            </w:pPr>
            <w:r>
              <w:rPr>
                <w:rFonts w:ascii="Times New Roman" w:hAnsi="Times New Roman"/>
                <w:b/>
                <w:noProof w:val="0"/>
                <w:sz w:val="22"/>
              </w:rPr>
              <w:t>CODE DU DOMAINE DE FORMATION : 705</w:t>
            </w:r>
          </w:p>
        </w:tc>
      </w:tr>
      <w:tr w:rsidR="003E3047">
        <w:tc>
          <w:tcPr>
            <w:tcW w:w="5529" w:type="dxa"/>
          </w:tcPr>
          <w:p w:rsidR="003E3047" w:rsidRDefault="00F86FBF">
            <w:pPr>
              <w:pStyle w:val="Texte"/>
              <w:jc w:val="center"/>
              <w:rPr>
                <w:rFonts w:ascii="Times New Roman" w:hAnsi="Times New Roman"/>
                <w:noProof w:val="0"/>
                <w:sz w:val="22"/>
              </w:rPr>
            </w:pPr>
            <w:r>
              <w:rPr>
                <w:rFonts w:ascii="Times New Roman" w:hAnsi="Times New Roman"/>
                <w:b/>
                <w:noProof w:val="0"/>
                <w:sz w:val="22"/>
              </w:rPr>
              <w:t>DOCUMENT DE REFERENCE INTER-RESEAUX</w:t>
            </w:r>
          </w:p>
        </w:tc>
      </w:tr>
    </w:tbl>
    <w:p w:rsidR="003E3047" w:rsidRDefault="003E3047">
      <w:pPr>
        <w:jc w:val="center"/>
      </w:pPr>
    </w:p>
    <w:p w:rsidR="003E3047" w:rsidRDefault="003E3047">
      <w:pPr>
        <w:jc w:val="center"/>
      </w:pPr>
    </w:p>
    <w:p w:rsidR="003E3047" w:rsidRDefault="003E3047">
      <w:pPr>
        <w:jc w:val="center"/>
      </w:pPr>
    </w:p>
    <w:p w:rsidR="003E3047" w:rsidRDefault="003E3047">
      <w:pPr>
        <w:jc w:val="center"/>
      </w:pPr>
    </w:p>
    <w:p w:rsidR="003E3047" w:rsidRDefault="003E3047">
      <w:pPr>
        <w:jc w:val="center"/>
      </w:pPr>
    </w:p>
    <w:p w:rsidR="003E3047" w:rsidRDefault="003E3047">
      <w:pPr>
        <w:jc w:val="center"/>
      </w:pPr>
    </w:p>
    <w:p w:rsidR="003E3047" w:rsidRDefault="003E3047">
      <w:pPr>
        <w:jc w:val="center"/>
      </w:pPr>
    </w:p>
    <w:p w:rsidR="003E3047" w:rsidRDefault="003E3047">
      <w:pPr>
        <w:jc w:val="center"/>
      </w:pPr>
    </w:p>
    <w:p w:rsidR="003E3047" w:rsidRDefault="00F86FBF">
      <w:pPr>
        <w:jc w:val="center"/>
        <w:outlineLvl w:val="0"/>
        <w:rPr>
          <w:b/>
        </w:rPr>
      </w:pPr>
      <w:r>
        <w:rPr>
          <w:b/>
        </w:rPr>
        <w:t>Approbation du Gouvernement de la Communauté française du …,</w:t>
      </w:r>
    </w:p>
    <w:p w:rsidR="003E3047" w:rsidRDefault="00F86FBF">
      <w:pPr>
        <w:jc w:val="center"/>
        <w:rPr>
          <w:b/>
        </w:rPr>
      </w:pPr>
      <w:r>
        <w:rPr>
          <w:b/>
        </w:rPr>
        <w:t>sur avis conforme du Conseil général</w:t>
      </w:r>
    </w:p>
    <w:p w:rsidR="003E3047" w:rsidRDefault="00F86FBF">
      <w:r>
        <w:br w:type="page"/>
      </w: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rsidR="003E3047">
        <w:tc>
          <w:tcPr>
            <w:tcW w:w="9212" w:type="dxa"/>
            <w:tcBorders>
              <w:top w:val="single" w:sz="6" w:space="0" w:color="auto"/>
              <w:bottom w:val="single" w:sz="36" w:space="0" w:color="auto"/>
            </w:tcBorders>
          </w:tcPr>
          <w:p w:rsidR="003E3047" w:rsidRDefault="00F86FBF">
            <w:pPr>
              <w:rPr>
                <w:b/>
              </w:rPr>
            </w:pPr>
            <w:r>
              <w:rPr>
                <w:b/>
                <w:sz w:val="28"/>
              </w:rPr>
              <w:lastRenderedPageBreak/>
              <w:t xml:space="preserve">                             </w:t>
            </w:r>
            <w:r>
              <w:rPr>
                <w:b/>
              </w:rPr>
              <w:t>INITIATION A L’ANGLAIS INFORMATIQUE - UE 1</w:t>
            </w:r>
          </w:p>
          <w:p w:rsidR="003E3047" w:rsidRDefault="003E3047">
            <w:pPr>
              <w:jc w:val="center"/>
              <w:rPr>
                <w:b/>
                <w:sz w:val="28"/>
              </w:rPr>
            </w:pPr>
          </w:p>
          <w:p w:rsidR="003E3047" w:rsidRDefault="00F86FBF">
            <w:pPr>
              <w:jc w:val="center"/>
              <w:rPr>
                <w:b/>
                <w:sz w:val="28"/>
              </w:rPr>
            </w:pPr>
            <w:r>
              <w:rPr>
                <w:b/>
                <w:caps/>
              </w:rPr>
              <w:t>enseignement secondaire INFERIEUR de transition</w:t>
            </w:r>
            <w:r>
              <w:rPr>
                <w:b/>
                <w:sz w:val="28"/>
              </w:rPr>
              <w:t xml:space="preserve"> </w:t>
            </w:r>
          </w:p>
          <w:p w:rsidR="003E3047" w:rsidRDefault="003E3047">
            <w:pPr>
              <w:jc w:val="center"/>
              <w:rPr>
                <w:b/>
                <w:sz w:val="28"/>
              </w:rPr>
            </w:pPr>
          </w:p>
        </w:tc>
      </w:tr>
    </w:tbl>
    <w:p w:rsidR="003E3047" w:rsidRDefault="003E3047"/>
    <w:p w:rsidR="003E3047" w:rsidRDefault="003E3047"/>
    <w:p w:rsidR="003E3047" w:rsidRDefault="003E3047"/>
    <w:p w:rsidR="003E3047" w:rsidRDefault="00F86FBF">
      <w:pPr>
        <w:ind w:left="426" w:hanging="426"/>
        <w:rPr>
          <w:b/>
          <w:sz w:val="22"/>
        </w:rPr>
      </w:pPr>
      <w:r>
        <w:rPr>
          <w:b/>
          <w:sz w:val="22"/>
        </w:rPr>
        <w:t>1.</w:t>
      </w:r>
      <w:r>
        <w:rPr>
          <w:b/>
          <w:sz w:val="22"/>
        </w:rPr>
        <w:tab/>
        <w:t>FINALITES DE L’UNITE D’ENSEIGNEMENT</w:t>
      </w:r>
    </w:p>
    <w:p w:rsidR="003E3047" w:rsidRDefault="003E3047"/>
    <w:p w:rsidR="003E3047" w:rsidRDefault="00F86FBF">
      <w:pPr>
        <w:ind w:left="993" w:hanging="567"/>
        <w:rPr>
          <w:b/>
          <w:sz w:val="22"/>
        </w:rPr>
      </w:pPr>
      <w:r>
        <w:rPr>
          <w:b/>
          <w:sz w:val="22"/>
        </w:rPr>
        <w:t>1.1.</w:t>
      </w:r>
      <w:r>
        <w:rPr>
          <w:b/>
          <w:sz w:val="22"/>
        </w:rPr>
        <w:tab/>
        <w:t>Finalités générales</w:t>
      </w:r>
    </w:p>
    <w:p w:rsidR="003E3047" w:rsidRDefault="003E3047">
      <w:pPr>
        <w:rPr>
          <w:sz w:val="22"/>
        </w:rPr>
      </w:pPr>
    </w:p>
    <w:p w:rsidR="003E3047" w:rsidRDefault="00F86FBF">
      <w:pPr>
        <w:ind w:left="426"/>
        <w:jc w:val="both"/>
        <w:rPr>
          <w:sz w:val="22"/>
        </w:rPr>
      </w:pPr>
      <w:r>
        <w:rPr>
          <w:sz w:val="22"/>
        </w:rPr>
        <w:t>Conformément à l’article 7 du décret de la Communauté française du 16 avril 1991 organisant l’enseignement de promotion sociale, cette unité d’enseignement doit :</w:t>
      </w:r>
    </w:p>
    <w:p w:rsidR="003E3047" w:rsidRDefault="003E3047">
      <w:pPr>
        <w:jc w:val="both"/>
        <w:rPr>
          <w:sz w:val="22"/>
        </w:rPr>
      </w:pPr>
    </w:p>
    <w:p w:rsidR="003E3047" w:rsidRDefault="00F86FBF">
      <w:pPr>
        <w:numPr>
          <w:ilvl w:val="0"/>
          <w:numId w:val="2"/>
        </w:numPr>
        <w:ind w:left="993" w:hanging="284"/>
        <w:jc w:val="both"/>
        <w:rPr>
          <w:sz w:val="22"/>
        </w:rPr>
      </w:pPr>
      <w:r>
        <w:rPr>
          <w:sz w:val="22"/>
        </w:rPr>
        <w:t>concourir à l’épanouissement individuel en promouvant une meilleure insertion professionnelle, sociale, culturelle et scolaire;</w:t>
      </w:r>
    </w:p>
    <w:p w:rsidR="003E3047" w:rsidRDefault="003E3047">
      <w:pPr>
        <w:numPr>
          <w:ilvl w:val="12"/>
          <w:numId w:val="0"/>
        </w:numPr>
        <w:ind w:left="1134" w:hanging="283"/>
        <w:jc w:val="both"/>
        <w:rPr>
          <w:sz w:val="22"/>
        </w:rPr>
      </w:pPr>
    </w:p>
    <w:p w:rsidR="003E3047" w:rsidRDefault="00F86FBF">
      <w:pPr>
        <w:numPr>
          <w:ilvl w:val="0"/>
          <w:numId w:val="2"/>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rsidR="003E3047" w:rsidRDefault="003E3047">
      <w:pPr>
        <w:pStyle w:val="Paragraphedeliste"/>
        <w:rPr>
          <w:sz w:val="22"/>
        </w:rPr>
      </w:pPr>
    </w:p>
    <w:p w:rsidR="003E3047" w:rsidRDefault="003E3047">
      <w:pPr>
        <w:ind w:left="993"/>
        <w:jc w:val="both"/>
        <w:rPr>
          <w:sz w:val="22"/>
        </w:rPr>
      </w:pPr>
    </w:p>
    <w:p w:rsidR="003E3047" w:rsidRDefault="003E3047">
      <w:pPr>
        <w:rPr>
          <w:sz w:val="22"/>
        </w:rPr>
      </w:pPr>
    </w:p>
    <w:p w:rsidR="003E3047" w:rsidRDefault="00F86FBF">
      <w:pPr>
        <w:ind w:left="993" w:hanging="567"/>
        <w:rPr>
          <w:b/>
          <w:sz w:val="22"/>
        </w:rPr>
      </w:pPr>
      <w:r>
        <w:rPr>
          <w:b/>
          <w:sz w:val="22"/>
        </w:rPr>
        <w:t>1.2.</w:t>
      </w:r>
      <w:r>
        <w:rPr>
          <w:b/>
          <w:sz w:val="22"/>
        </w:rPr>
        <w:tab/>
        <w:t>Finalités particulières</w:t>
      </w:r>
    </w:p>
    <w:p w:rsidR="003E3047" w:rsidRDefault="003E3047">
      <w:pPr>
        <w:rPr>
          <w:sz w:val="22"/>
        </w:rPr>
      </w:pPr>
    </w:p>
    <w:p w:rsidR="003E3047" w:rsidRDefault="00F86FBF">
      <w:pPr>
        <w:ind w:left="426"/>
        <w:jc w:val="both"/>
        <w:rPr>
          <w:sz w:val="22"/>
        </w:rPr>
      </w:pPr>
      <w:r>
        <w:rPr>
          <w:sz w:val="22"/>
        </w:rPr>
        <w:t>L’unité d’enseignement vise à amener l’étudiant à :</w:t>
      </w:r>
    </w:p>
    <w:p w:rsidR="003E3047" w:rsidRDefault="003E3047">
      <w:pPr>
        <w:ind w:left="851"/>
        <w:jc w:val="both"/>
        <w:rPr>
          <w:sz w:val="22"/>
        </w:rPr>
      </w:pPr>
    </w:p>
    <w:p w:rsidR="003E3047" w:rsidRDefault="003E3047">
      <w:pPr>
        <w:rPr>
          <w:i/>
          <w:sz w:val="22"/>
        </w:rPr>
      </w:pPr>
    </w:p>
    <w:p w:rsidR="003E3047" w:rsidRDefault="00F86FBF">
      <w:pPr>
        <w:pStyle w:val="Paragraphedeliste"/>
        <w:widowControl w:val="0"/>
        <w:numPr>
          <w:ilvl w:val="0"/>
          <w:numId w:val="2"/>
        </w:numPr>
        <w:overflowPunct/>
        <w:autoSpaceDE/>
        <w:autoSpaceDN/>
        <w:adjustRightInd/>
        <w:ind w:left="993"/>
        <w:jc w:val="both"/>
        <w:textAlignment w:val="auto"/>
        <w:rPr>
          <w:i/>
          <w:sz w:val="22"/>
        </w:rPr>
      </w:pPr>
      <w:r>
        <w:rPr>
          <w:sz w:val="22"/>
        </w:rPr>
        <w:t>la compréhension globale et la connaissance d’éléments de base d’une langue de communication simple (orale et écrite) et d’un lexique élémentaire spécifique au domaine de l’informatique.</w:t>
      </w:r>
    </w:p>
    <w:p w:rsidR="003E3047" w:rsidRDefault="003E3047">
      <w:pPr>
        <w:pStyle w:val="Paragraphedeliste"/>
        <w:widowControl w:val="0"/>
        <w:overflowPunct/>
        <w:autoSpaceDE/>
        <w:autoSpaceDN/>
        <w:adjustRightInd/>
        <w:ind w:left="993"/>
        <w:jc w:val="both"/>
        <w:textAlignment w:val="auto"/>
        <w:rPr>
          <w:i/>
          <w:sz w:val="22"/>
        </w:rPr>
      </w:pPr>
    </w:p>
    <w:p w:rsidR="003E3047" w:rsidRDefault="003E3047">
      <w:pPr>
        <w:pStyle w:val="Paragraphedeliste"/>
        <w:rPr>
          <w:i/>
          <w:strike/>
          <w:sz w:val="22"/>
        </w:rPr>
      </w:pPr>
    </w:p>
    <w:p w:rsidR="003E3047" w:rsidRDefault="003E3047">
      <w:pPr>
        <w:ind w:left="993"/>
        <w:jc w:val="both"/>
        <w:rPr>
          <w:i/>
          <w:sz w:val="22"/>
        </w:rPr>
      </w:pPr>
    </w:p>
    <w:p w:rsidR="003E3047" w:rsidRDefault="00F86FBF">
      <w:pPr>
        <w:ind w:left="426"/>
        <w:jc w:val="both"/>
        <w:rPr>
          <w:sz w:val="22"/>
        </w:rPr>
      </w:pPr>
      <w:r>
        <w:rPr>
          <w:sz w:val="22"/>
        </w:rPr>
        <w:t>En outre, elle vise à :</w:t>
      </w:r>
    </w:p>
    <w:p w:rsidR="003E3047" w:rsidRDefault="003E3047">
      <w:pPr>
        <w:jc w:val="both"/>
        <w:rPr>
          <w:sz w:val="22"/>
        </w:rPr>
      </w:pPr>
    </w:p>
    <w:p w:rsidR="003E3047" w:rsidRDefault="00F86FBF">
      <w:pPr>
        <w:numPr>
          <w:ilvl w:val="0"/>
          <w:numId w:val="2"/>
        </w:numPr>
        <w:ind w:left="993" w:hanging="284"/>
        <w:jc w:val="both"/>
        <w:rPr>
          <w:sz w:val="22"/>
        </w:rPr>
      </w:pPr>
      <w:r>
        <w:rPr>
          <w:sz w:val="22"/>
        </w:rPr>
        <w:t>permettre l’acquisition d’un outil de communication et d’information ;</w:t>
      </w:r>
    </w:p>
    <w:p w:rsidR="003E3047" w:rsidRDefault="003E3047">
      <w:pPr>
        <w:ind w:left="993"/>
        <w:jc w:val="both"/>
        <w:rPr>
          <w:sz w:val="22"/>
        </w:rPr>
      </w:pPr>
    </w:p>
    <w:p w:rsidR="003E3047" w:rsidRDefault="00F86FBF">
      <w:pPr>
        <w:numPr>
          <w:ilvl w:val="0"/>
          <w:numId w:val="2"/>
        </w:numPr>
        <w:ind w:left="993" w:hanging="284"/>
        <w:jc w:val="both"/>
        <w:rPr>
          <w:sz w:val="22"/>
        </w:rPr>
      </w:pPr>
      <w:r>
        <w:rPr>
          <w:sz w:val="22"/>
        </w:rPr>
        <w:t>favoriser la mobilité internationale et faciliter les échanges interpersonnels ;</w:t>
      </w:r>
    </w:p>
    <w:p w:rsidR="003E3047" w:rsidRDefault="003E3047">
      <w:pPr>
        <w:numPr>
          <w:ilvl w:val="12"/>
          <w:numId w:val="0"/>
        </w:numPr>
        <w:jc w:val="both"/>
        <w:rPr>
          <w:sz w:val="22"/>
        </w:rPr>
      </w:pPr>
    </w:p>
    <w:p w:rsidR="003E3047" w:rsidRDefault="00F86FBF">
      <w:pPr>
        <w:numPr>
          <w:ilvl w:val="0"/>
          <w:numId w:val="2"/>
        </w:numPr>
        <w:ind w:left="993" w:hanging="284"/>
        <w:jc w:val="both"/>
        <w:rPr>
          <w:sz w:val="22"/>
        </w:rPr>
      </w:pPr>
      <w:r>
        <w:rPr>
          <w:sz w:val="22"/>
        </w:rPr>
        <w:t>offrir un outil de formation et de reconversion professionnelle ;</w:t>
      </w:r>
    </w:p>
    <w:p w:rsidR="003E3047" w:rsidRDefault="003E3047">
      <w:pPr>
        <w:pStyle w:val="Paragraphedeliste"/>
        <w:rPr>
          <w:sz w:val="22"/>
        </w:rPr>
      </w:pPr>
    </w:p>
    <w:p w:rsidR="003E3047" w:rsidRDefault="00F86FBF">
      <w:pPr>
        <w:numPr>
          <w:ilvl w:val="0"/>
          <w:numId w:val="2"/>
        </w:numPr>
        <w:ind w:left="993" w:hanging="284"/>
        <w:jc w:val="both"/>
        <w:rPr>
          <w:sz w:val="22"/>
        </w:rPr>
      </w:pPr>
      <w:r>
        <w:rPr>
          <w:sz w:val="22"/>
        </w:rPr>
        <w:t xml:space="preserve">développer des savoirs et savoir-faire transférables. </w:t>
      </w:r>
    </w:p>
    <w:p w:rsidR="003E3047" w:rsidRDefault="003E3047">
      <w:pPr>
        <w:ind w:left="993"/>
        <w:jc w:val="both"/>
        <w:rPr>
          <w:sz w:val="22"/>
        </w:rPr>
      </w:pPr>
    </w:p>
    <w:p w:rsidR="003E3047" w:rsidRDefault="00F86FBF">
      <w:pPr>
        <w:overflowPunct/>
        <w:autoSpaceDE/>
        <w:autoSpaceDN/>
        <w:adjustRightInd/>
        <w:textAlignment w:val="auto"/>
        <w:rPr>
          <w:color w:val="0070C0"/>
          <w:sz w:val="22"/>
        </w:rPr>
      </w:pPr>
      <w:r>
        <w:rPr>
          <w:color w:val="0070C0"/>
          <w:sz w:val="22"/>
        </w:rPr>
        <w:br w:type="page"/>
      </w:r>
    </w:p>
    <w:p w:rsidR="003E3047" w:rsidRDefault="00F86FBF">
      <w:pPr>
        <w:ind w:left="426"/>
        <w:rPr>
          <w:b/>
          <w:sz w:val="22"/>
        </w:rPr>
      </w:pPr>
      <w:r>
        <w:rPr>
          <w:b/>
          <w:sz w:val="22"/>
        </w:rPr>
        <w:lastRenderedPageBreak/>
        <w:t>1.3    Correspondance par rapport au niveau du C.E.C.R.L.</w:t>
      </w:r>
    </w:p>
    <w:p w:rsidR="003E3047" w:rsidRDefault="003E3047">
      <w:pPr>
        <w:ind w:left="993" w:hanging="567"/>
        <w:rPr>
          <w:b/>
          <w:sz w:val="22"/>
        </w:rPr>
      </w:pPr>
    </w:p>
    <w:p w:rsidR="003E3047" w:rsidRDefault="00F86FBF">
      <w:pPr>
        <w:spacing w:after="120"/>
        <w:jc w:val="both"/>
        <w:rPr>
          <w:strike/>
          <w:color w:val="FF0000"/>
          <w:sz w:val="22"/>
        </w:rPr>
      </w:pPr>
      <w:r>
        <w:rPr>
          <w:sz w:val="22"/>
        </w:rPr>
        <w:t xml:space="preserve">      Cette unité d’enseignement  est positionnée au niveau A1.1 du C.E.C.R.L. </w:t>
      </w:r>
      <w:r>
        <w:rPr>
          <w:color w:val="FF0000"/>
          <w:sz w:val="22"/>
        </w:rPr>
        <w:t xml:space="preserve"> </w:t>
      </w:r>
      <w:r>
        <w:rPr>
          <w:strike/>
          <w:color w:val="FF0000"/>
          <w:sz w:val="22"/>
        </w:rPr>
        <w:t xml:space="preserve"> </w:t>
      </w:r>
    </w:p>
    <w:p w:rsidR="003E3047" w:rsidRDefault="003E3047">
      <w:pPr>
        <w:spacing w:after="120"/>
        <w:jc w:val="both"/>
        <w:rPr>
          <w:color w:val="FF0000"/>
          <w:sz w:val="22"/>
        </w:rPr>
      </w:pPr>
    </w:p>
    <w:tbl>
      <w:tblPr>
        <w:tblW w:w="2087" w:type="dxa"/>
        <w:jc w:val="center"/>
        <w:tblLayout w:type="fixed"/>
        <w:tblCellMar>
          <w:left w:w="10" w:type="dxa"/>
          <w:right w:w="10" w:type="dxa"/>
        </w:tblCellMar>
        <w:tblLook w:val="0000" w:firstRow="0" w:lastRow="0" w:firstColumn="0" w:lastColumn="0" w:noHBand="0" w:noVBand="0"/>
      </w:tblPr>
      <w:tblGrid>
        <w:gridCol w:w="1022"/>
        <w:gridCol w:w="1065"/>
      </w:tblGrid>
      <w:tr w:rsidR="003E3047">
        <w:trPr>
          <w:trHeight w:val="300"/>
          <w:jc w:val="center"/>
        </w:trPr>
        <w:tc>
          <w:tcPr>
            <w:tcW w:w="1022"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rsidR="003E3047" w:rsidRDefault="00F86FBF">
            <w:pPr>
              <w:pStyle w:val="Standarduser"/>
              <w:widowControl w:val="0"/>
              <w:jc w:val="center"/>
            </w:pPr>
            <w:r>
              <w:rPr>
                <w:rFonts w:ascii="Times New Roman" w:hAnsi="Times New Roman" w:cs="Times New Roman"/>
                <w:b/>
                <w:sz w:val="22"/>
              </w:rPr>
              <w:t>A1.1</w:t>
            </w:r>
          </w:p>
        </w:tc>
        <w:tc>
          <w:tcPr>
            <w:tcW w:w="1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47" w:rsidRDefault="00F86FBF">
            <w:pPr>
              <w:pStyle w:val="Standarduser"/>
              <w:widowControl w:val="0"/>
              <w:jc w:val="center"/>
            </w:pPr>
            <w:r>
              <w:rPr>
                <w:rFonts w:ascii="Times New Roman" w:hAnsi="Times New Roman" w:cs="Times New Roman"/>
                <w:sz w:val="22"/>
              </w:rPr>
              <w:t>A 1.2</w:t>
            </w:r>
          </w:p>
        </w:tc>
      </w:tr>
      <w:tr w:rsidR="003E3047">
        <w:trPr>
          <w:trHeight w:val="300"/>
          <w:jc w:val="center"/>
        </w:trPr>
        <w:tc>
          <w:tcPr>
            <w:tcW w:w="20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47" w:rsidRDefault="00F86FBF">
            <w:pPr>
              <w:pStyle w:val="Standarduser"/>
              <w:widowControl w:val="0"/>
              <w:jc w:val="center"/>
            </w:pPr>
            <w:r>
              <w:rPr>
                <w:rFonts w:ascii="Times New Roman" w:hAnsi="Times New Roman" w:cs="Times New Roman"/>
                <w:sz w:val="22"/>
              </w:rPr>
              <w:t>A 1</w:t>
            </w:r>
          </w:p>
        </w:tc>
      </w:tr>
    </w:tbl>
    <w:p w:rsidR="003E3047" w:rsidRDefault="003E3047">
      <w:pPr>
        <w:spacing w:after="120"/>
        <w:jc w:val="both"/>
        <w:rPr>
          <w:sz w:val="22"/>
        </w:rPr>
      </w:pPr>
    </w:p>
    <w:p w:rsidR="003E3047" w:rsidRDefault="003E3047">
      <w:pPr>
        <w:ind w:left="426" w:hanging="426"/>
        <w:rPr>
          <w:b/>
          <w:sz w:val="22"/>
        </w:rPr>
      </w:pPr>
    </w:p>
    <w:p w:rsidR="003E3047" w:rsidRDefault="003E3047">
      <w:pPr>
        <w:rPr>
          <w:b/>
          <w:sz w:val="22"/>
        </w:rPr>
      </w:pPr>
    </w:p>
    <w:p w:rsidR="003E3047" w:rsidRDefault="00F86FBF">
      <w:pPr>
        <w:ind w:left="426" w:hanging="426"/>
        <w:rPr>
          <w:b/>
          <w:sz w:val="22"/>
        </w:rPr>
      </w:pPr>
      <w:r>
        <w:rPr>
          <w:b/>
          <w:sz w:val="22"/>
        </w:rPr>
        <w:t>2.    CAPACITES PREALABLES REQUISES</w:t>
      </w:r>
    </w:p>
    <w:p w:rsidR="003E3047" w:rsidRDefault="003E3047">
      <w:pPr>
        <w:rPr>
          <w:color w:val="0070C0"/>
          <w:sz w:val="22"/>
        </w:rPr>
      </w:pPr>
    </w:p>
    <w:p w:rsidR="003E3047" w:rsidRDefault="00F86FBF">
      <w:pPr>
        <w:ind w:left="993" w:hanging="567"/>
        <w:rPr>
          <w:b/>
          <w:sz w:val="22"/>
        </w:rPr>
      </w:pPr>
      <w:r>
        <w:rPr>
          <w:b/>
          <w:sz w:val="22"/>
        </w:rPr>
        <w:t>2.1.</w:t>
      </w:r>
      <w:r>
        <w:rPr>
          <w:b/>
          <w:sz w:val="22"/>
        </w:rPr>
        <w:tab/>
        <w:t xml:space="preserve">Capacités </w:t>
      </w:r>
    </w:p>
    <w:p w:rsidR="003E3047" w:rsidRDefault="003E3047">
      <w:pPr>
        <w:overflowPunct/>
        <w:adjustRightInd/>
        <w:spacing w:after="120"/>
        <w:jc w:val="both"/>
        <w:textAlignment w:val="auto"/>
        <w:rPr>
          <w:b/>
        </w:rPr>
      </w:pPr>
    </w:p>
    <w:p w:rsidR="003E3047" w:rsidRDefault="00F86FBF">
      <w:pPr>
        <w:numPr>
          <w:ilvl w:val="0"/>
          <w:numId w:val="11"/>
        </w:numPr>
        <w:ind w:left="993" w:hanging="284"/>
        <w:jc w:val="both"/>
        <w:rPr>
          <w:sz w:val="22"/>
        </w:rPr>
      </w:pPr>
      <w:r>
        <w:rPr>
          <w:sz w:val="22"/>
        </w:rPr>
        <w:t xml:space="preserve">Maîtriser les compétences acquises en lecture et en écriture à la fin de l’enseignement fondamental, indépendamment de la langue dans laquelle cet enseignement a été dispensé. </w:t>
      </w:r>
    </w:p>
    <w:p w:rsidR="003E3047" w:rsidRDefault="00F86FBF">
      <w:pPr>
        <w:numPr>
          <w:ilvl w:val="0"/>
          <w:numId w:val="11"/>
        </w:numPr>
        <w:ind w:left="993" w:hanging="284"/>
        <w:jc w:val="both"/>
        <w:rPr>
          <w:sz w:val="22"/>
        </w:rPr>
      </w:pPr>
      <w:r>
        <w:rPr>
          <w:sz w:val="22"/>
        </w:rPr>
        <w:t>Prouver sa connaissance de l’alphabet latin (par exemple, en remplissant un formulaire d'inscription reprenant ses données personnelles).</w:t>
      </w:r>
    </w:p>
    <w:p w:rsidR="003E3047" w:rsidRDefault="003E3047">
      <w:pPr>
        <w:ind w:left="425"/>
        <w:outlineLvl w:val="0"/>
        <w:rPr>
          <w:b/>
          <w:sz w:val="22"/>
        </w:rPr>
      </w:pPr>
    </w:p>
    <w:p w:rsidR="003E3047" w:rsidRDefault="00F86FBF">
      <w:pPr>
        <w:ind w:left="993" w:hanging="567"/>
        <w:rPr>
          <w:b/>
          <w:sz w:val="22"/>
        </w:rPr>
      </w:pPr>
      <w:r>
        <w:rPr>
          <w:b/>
          <w:sz w:val="22"/>
        </w:rPr>
        <w:t>2.2.</w:t>
      </w:r>
      <w:r>
        <w:rPr>
          <w:b/>
          <w:sz w:val="22"/>
        </w:rPr>
        <w:tab/>
        <w:t>Titres pouvant en tenir lieu</w:t>
      </w:r>
    </w:p>
    <w:p w:rsidR="003E3047" w:rsidRDefault="003E3047">
      <w:pPr>
        <w:rPr>
          <w:sz w:val="22"/>
        </w:rPr>
      </w:pPr>
    </w:p>
    <w:p w:rsidR="003E3047" w:rsidRDefault="00F86FBF">
      <w:pPr>
        <w:tabs>
          <w:tab w:val="left" w:pos="1134"/>
        </w:tabs>
        <w:suppressAutoHyphens/>
        <w:ind w:left="454"/>
        <w:jc w:val="both"/>
        <w:rPr>
          <w:sz w:val="22"/>
        </w:rPr>
      </w:pPr>
      <w:r>
        <w:rPr>
          <w:sz w:val="22"/>
        </w:rPr>
        <w:t>Le Certificat d’Études de base (CEB) ou un titre équivalent ou supérieur.</w:t>
      </w:r>
    </w:p>
    <w:p w:rsidR="003E3047" w:rsidRDefault="003E3047">
      <w:pPr>
        <w:rPr>
          <w:color w:val="0070C0"/>
          <w:sz w:val="22"/>
          <w:szCs w:val="22"/>
        </w:rPr>
      </w:pPr>
    </w:p>
    <w:p w:rsidR="003E3047" w:rsidRDefault="003E3047">
      <w:pPr>
        <w:rPr>
          <w:b/>
          <w:sz w:val="22"/>
        </w:rPr>
      </w:pPr>
    </w:p>
    <w:p w:rsidR="003E3047" w:rsidRDefault="00F86FBF">
      <w:pPr>
        <w:ind w:left="426" w:hanging="426"/>
        <w:rPr>
          <w:b/>
          <w:sz w:val="22"/>
        </w:rPr>
      </w:pPr>
      <w:r>
        <w:rPr>
          <w:b/>
          <w:sz w:val="22"/>
        </w:rPr>
        <w:t>3.</w:t>
      </w:r>
      <w:r>
        <w:rPr>
          <w:b/>
          <w:sz w:val="22"/>
        </w:rPr>
        <w:tab/>
        <w:t>ACQUIS D’APPRENTISSAGE</w:t>
      </w:r>
    </w:p>
    <w:p w:rsidR="003E3047" w:rsidRDefault="003E3047">
      <w:pPr>
        <w:rPr>
          <w:sz w:val="22"/>
        </w:rPr>
      </w:pPr>
    </w:p>
    <w:p w:rsidR="003E3047" w:rsidRDefault="00F86FBF">
      <w:pPr>
        <w:ind w:left="426"/>
        <w:jc w:val="both"/>
        <w:rPr>
          <w:sz w:val="22"/>
        </w:rPr>
      </w:pPr>
      <w:r>
        <w:rPr>
          <w:b/>
          <w:sz w:val="22"/>
        </w:rPr>
        <w:t>Pour atteindre le seuil de réussite</w:t>
      </w:r>
      <w:r>
        <w:rPr>
          <w:sz w:val="22"/>
        </w:rPr>
        <w:t xml:space="preserve">, l'étudiant sera capable d'exercer les compétences suivantes : </w:t>
      </w:r>
    </w:p>
    <w:p w:rsidR="003E3047" w:rsidRDefault="003E3047">
      <w:pPr>
        <w:ind w:left="426"/>
        <w:jc w:val="both"/>
        <w:rPr>
          <w:sz w:val="22"/>
        </w:rPr>
      </w:pPr>
    </w:p>
    <w:p w:rsidR="003E3047" w:rsidRDefault="00F86FBF">
      <w:pPr>
        <w:numPr>
          <w:ilvl w:val="0"/>
          <w:numId w:val="2"/>
        </w:numPr>
        <w:ind w:left="993" w:hanging="284"/>
        <w:jc w:val="both"/>
        <w:rPr>
          <w:sz w:val="22"/>
        </w:rPr>
      </w:pPr>
      <w:r>
        <w:rPr>
          <w:sz w:val="22"/>
        </w:rPr>
        <w:t xml:space="preserve">la compréhension globale et la connaissance d’éléments de base d’une langue de communication simple (orale et écrite)  et d’un lexique élémentaire spécifique au domaine de l’informatique. </w:t>
      </w:r>
    </w:p>
    <w:p w:rsidR="003E3047" w:rsidRDefault="003E3047">
      <w:pPr>
        <w:ind w:left="426"/>
        <w:jc w:val="both"/>
        <w:rPr>
          <w:sz w:val="22"/>
        </w:rPr>
      </w:pPr>
    </w:p>
    <w:p w:rsidR="003E3047" w:rsidRDefault="003E3047">
      <w:pPr>
        <w:jc w:val="both"/>
        <w:rPr>
          <w:sz w:val="22"/>
        </w:rPr>
      </w:pPr>
    </w:p>
    <w:p w:rsidR="003E3047" w:rsidRDefault="00F86FBF">
      <w:pPr>
        <w:ind w:left="426"/>
        <w:jc w:val="both"/>
        <w:rPr>
          <w:i/>
          <w:sz w:val="22"/>
        </w:rPr>
      </w:pPr>
      <w:r>
        <w:rPr>
          <w:i/>
          <w:sz w:val="22"/>
        </w:rPr>
        <w:t>En ce qui concerne les activités de communication langagière, dans le cadre d’une mise en situation professionnelle, en utilisant éventuellement des outils de référence validés par le chargé de cours, l'étudiant sera capable de :</w:t>
      </w:r>
    </w:p>
    <w:p w:rsidR="003E3047" w:rsidRDefault="003E3047">
      <w:pPr>
        <w:ind w:left="426"/>
        <w:jc w:val="both"/>
        <w:rPr>
          <w:i/>
          <w:color w:val="0070C0"/>
          <w:sz w:val="22"/>
        </w:rPr>
      </w:pPr>
    </w:p>
    <w:p w:rsidR="003E3047" w:rsidRDefault="003E3047">
      <w:pPr>
        <w:ind w:left="426"/>
        <w:jc w:val="both"/>
        <w:rPr>
          <w:i/>
          <w:color w:val="0070C0"/>
          <w:sz w:val="22"/>
        </w:rPr>
      </w:pPr>
    </w:p>
    <w:p w:rsidR="003E3047" w:rsidRDefault="00F86FBF">
      <w:pPr>
        <w:numPr>
          <w:ilvl w:val="0"/>
          <w:numId w:val="2"/>
        </w:numPr>
        <w:ind w:left="993" w:hanging="284"/>
        <w:jc w:val="both"/>
        <w:rPr>
          <w:sz w:val="22"/>
        </w:rPr>
      </w:pPr>
      <w:r>
        <w:rPr>
          <w:sz w:val="22"/>
        </w:rPr>
        <w:t xml:space="preserve">en compréhension de l'écrit : </w:t>
      </w:r>
    </w:p>
    <w:p w:rsidR="003E3047" w:rsidRDefault="00F86FBF">
      <w:pPr>
        <w:numPr>
          <w:ilvl w:val="0"/>
          <w:numId w:val="3"/>
        </w:numPr>
        <w:tabs>
          <w:tab w:val="clear" w:pos="1135"/>
          <w:tab w:val="num" w:pos="1276"/>
        </w:tabs>
        <w:overflowPunct/>
        <w:autoSpaceDE/>
        <w:autoSpaceDN/>
        <w:adjustRightInd/>
        <w:spacing w:before="240"/>
        <w:ind w:left="1276"/>
        <w:jc w:val="both"/>
        <w:textAlignment w:val="auto"/>
        <w:rPr>
          <w:i/>
          <w:sz w:val="22"/>
        </w:rPr>
      </w:pPr>
      <w:r>
        <w:rPr>
          <w:sz w:val="22"/>
        </w:rPr>
        <w:t>comprendre globalement un texte  court et  simple, contenant des mots familiers et des expressions élémentaires utilisées dans des situations courantes relevant du domaine informatique ;</w:t>
      </w:r>
    </w:p>
    <w:p w:rsidR="003E3047" w:rsidRDefault="003E3047">
      <w:pPr>
        <w:spacing w:before="120" w:after="120"/>
        <w:ind w:left="1276"/>
        <w:jc w:val="both"/>
        <w:rPr>
          <w:i/>
          <w:color w:val="0070C0"/>
          <w:sz w:val="22"/>
        </w:rPr>
      </w:pPr>
    </w:p>
    <w:p w:rsidR="003E3047" w:rsidRDefault="00F86FBF">
      <w:pPr>
        <w:overflowPunct/>
        <w:autoSpaceDE/>
        <w:autoSpaceDN/>
        <w:adjustRightInd/>
        <w:jc w:val="both"/>
        <w:textAlignment w:val="auto"/>
        <w:rPr>
          <w:i/>
          <w:color w:val="0070C0"/>
          <w:sz w:val="22"/>
        </w:rPr>
      </w:pPr>
      <w:r>
        <w:rPr>
          <w:i/>
          <w:color w:val="0070C0"/>
          <w:sz w:val="22"/>
        </w:rPr>
        <w:br w:type="page"/>
      </w:r>
    </w:p>
    <w:p w:rsidR="003E3047" w:rsidRDefault="003E3047">
      <w:pPr>
        <w:spacing w:before="120" w:after="120"/>
        <w:ind w:left="1276"/>
        <w:jc w:val="both"/>
        <w:rPr>
          <w:i/>
          <w:color w:val="0070C0"/>
          <w:sz w:val="22"/>
        </w:rPr>
      </w:pPr>
    </w:p>
    <w:p w:rsidR="003E3047" w:rsidRDefault="00F86FBF">
      <w:pPr>
        <w:numPr>
          <w:ilvl w:val="0"/>
          <w:numId w:val="2"/>
        </w:numPr>
        <w:ind w:left="993" w:hanging="284"/>
        <w:jc w:val="both"/>
        <w:rPr>
          <w:sz w:val="22"/>
        </w:rPr>
      </w:pPr>
      <w:r>
        <w:rPr>
          <w:sz w:val="22"/>
        </w:rPr>
        <w:t>en compréhension de l’oral :</w:t>
      </w:r>
    </w:p>
    <w:p w:rsidR="003E3047" w:rsidRDefault="003E3047">
      <w:pPr>
        <w:ind w:left="993"/>
        <w:jc w:val="both"/>
        <w:rPr>
          <w:sz w:val="22"/>
        </w:rPr>
      </w:pPr>
    </w:p>
    <w:p w:rsidR="003E3047" w:rsidRDefault="00F86FBF">
      <w:pPr>
        <w:ind w:left="993"/>
        <w:jc w:val="both"/>
        <w:rPr>
          <w:i/>
          <w:sz w:val="22"/>
        </w:rPr>
      </w:pPr>
      <w:r>
        <w:rPr>
          <w:i/>
          <w:sz w:val="22"/>
        </w:rPr>
        <w:t>pour autant que le débit du ou des locuteur(s) soit adapté et la langue clairement articulée, </w:t>
      </w:r>
    </w:p>
    <w:p w:rsidR="003E3047" w:rsidRDefault="00F86FBF">
      <w:pPr>
        <w:numPr>
          <w:ilvl w:val="0"/>
          <w:numId w:val="3"/>
        </w:numPr>
        <w:tabs>
          <w:tab w:val="clear" w:pos="1135"/>
          <w:tab w:val="num" w:pos="1276"/>
        </w:tabs>
        <w:spacing w:before="240"/>
        <w:ind w:left="1276"/>
        <w:jc w:val="both"/>
        <w:rPr>
          <w:sz w:val="22"/>
        </w:rPr>
      </w:pPr>
      <w:r>
        <w:rPr>
          <w:sz w:val="22"/>
        </w:rPr>
        <w:t>comprendre globalement un message audio ou vidéo simple, bref et clair, exprimé dans une langue standard  et relatif à des besoins élémentaires de la vie professionnelle relevant du domaine informatique ;</w:t>
      </w:r>
    </w:p>
    <w:p w:rsidR="003E3047" w:rsidRDefault="003E3047">
      <w:pPr>
        <w:pStyle w:val="Paragraphedeliste"/>
        <w:rPr>
          <w:sz w:val="22"/>
        </w:rPr>
      </w:pPr>
    </w:p>
    <w:p w:rsidR="003E3047" w:rsidRDefault="00F86FBF">
      <w:pPr>
        <w:spacing w:before="120" w:after="120"/>
        <w:ind w:left="1276"/>
        <w:jc w:val="both"/>
        <w:rPr>
          <w:i/>
          <w:color w:val="0070C0"/>
          <w:sz w:val="22"/>
        </w:rPr>
      </w:pPr>
      <w:r>
        <w:rPr>
          <w:rFonts w:eastAsia="Calibri"/>
          <w:i/>
          <w:color w:val="0070C0"/>
          <w:sz w:val="22"/>
        </w:rPr>
        <w:t> </w:t>
      </w:r>
    </w:p>
    <w:p w:rsidR="003E3047" w:rsidRDefault="00F86FBF">
      <w:pPr>
        <w:numPr>
          <w:ilvl w:val="0"/>
          <w:numId w:val="2"/>
        </w:numPr>
        <w:ind w:left="993" w:hanging="284"/>
        <w:jc w:val="both"/>
        <w:rPr>
          <w:sz w:val="22"/>
        </w:rPr>
      </w:pPr>
      <w:r>
        <w:rPr>
          <w:sz w:val="22"/>
        </w:rPr>
        <w:t>en production écrite :</w:t>
      </w:r>
    </w:p>
    <w:p w:rsidR="003E3047" w:rsidRDefault="00F86FBF">
      <w:pPr>
        <w:numPr>
          <w:ilvl w:val="0"/>
          <w:numId w:val="3"/>
        </w:numPr>
        <w:tabs>
          <w:tab w:val="clear" w:pos="1135"/>
          <w:tab w:val="num" w:pos="1276"/>
        </w:tabs>
        <w:spacing w:before="240"/>
        <w:ind w:left="1276" w:hanging="283"/>
        <w:jc w:val="both"/>
        <w:rPr>
          <w:sz w:val="22"/>
        </w:rPr>
      </w:pPr>
      <w:r>
        <w:rPr>
          <w:sz w:val="22"/>
        </w:rPr>
        <w:t xml:space="preserve">produire une note ou un message très simple et très bref en rapport avec des besoins immédiats de la vie  professionnelle </w:t>
      </w:r>
      <w:r>
        <w:rPr>
          <w:rFonts w:eastAsia="Calibri"/>
          <w:sz w:val="22"/>
        </w:rPr>
        <w:t>en reproduisant des expressions et termes couramment rencontrés dans le domaine informatique</w:t>
      </w:r>
      <w:r>
        <w:rPr>
          <w:sz w:val="22"/>
        </w:rPr>
        <w:t>,</w:t>
      </w:r>
    </w:p>
    <w:p w:rsidR="003E3047" w:rsidRDefault="00F86FBF">
      <w:pPr>
        <w:pStyle w:val="Paragraphedeliste"/>
        <w:spacing w:before="120" w:after="120"/>
        <w:ind w:left="1135"/>
        <w:jc w:val="both"/>
        <w:rPr>
          <w:i/>
          <w:sz w:val="22"/>
        </w:rPr>
      </w:pPr>
      <w:r>
        <w:rPr>
          <w:i/>
          <w:sz w:val="22"/>
        </w:rPr>
        <w:t xml:space="preserve">même s’il commet encore des erreurs élémentaires. </w:t>
      </w:r>
    </w:p>
    <w:p w:rsidR="003E3047" w:rsidRDefault="003E3047">
      <w:pPr>
        <w:tabs>
          <w:tab w:val="num" w:pos="1276"/>
        </w:tabs>
        <w:spacing w:before="120" w:after="120"/>
        <w:jc w:val="both"/>
        <w:rPr>
          <w:i/>
          <w:color w:val="0070C0"/>
          <w:sz w:val="22"/>
        </w:rPr>
      </w:pPr>
    </w:p>
    <w:p w:rsidR="003E3047" w:rsidRDefault="003E3047">
      <w:pPr>
        <w:rPr>
          <w:color w:val="0070C0"/>
          <w:sz w:val="22"/>
        </w:rPr>
      </w:pPr>
    </w:p>
    <w:p w:rsidR="003E3047" w:rsidRDefault="00F86FBF">
      <w:pPr>
        <w:ind w:left="426"/>
        <w:jc w:val="both"/>
        <w:rPr>
          <w:sz w:val="22"/>
        </w:rPr>
      </w:pPr>
      <w:r>
        <w:rPr>
          <w:b/>
          <w:sz w:val="22"/>
        </w:rPr>
        <w:t>Pour déterminer le degré de maîtrise</w:t>
      </w:r>
      <w:r>
        <w:rPr>
          <w:sz w:val="22"/>
        </w:rPr>
        <w:t>, il sera tenu compte</w:t>
      </w:r>
    </w:p>
    <w:p w:rsidR="003E3047" w:rsidRDefault="003E3047">
      <w:pPr>
        <w:ind w:left="426"/>
        <w:jc w:val="both"/>
        <w:rPr>
          <w:sz w:val="22"/>
        </w:rPr>
      </w:pPr>
    </w:p>
    <w:p w:rsidR="003E3047" w:rsidRDefault="00F86FBF">
      <w:pPr>
        <w:numPr>
          <w:ilvl w:val="0"/>
          <w:numId w:val="5"/>
        </w:numPr>
        <w:spacing w:before="120"/>
        <w:ind w:left="993" w:hanging="284"/>
        <w:jc w:val="both"/>
        <w:textAlignment w:val="auto"/>
        <w:rPr>
          <w:sz w:val="22"/>
        </w:rPr>
      </w:pPr>
      <w:r>
        <w:rPr>
          <w:sz w:val="22"/>
        </w:rPr>
        <w:t>du degré de compréhension,</w:t>
      </w:r>
    </w:p>
    <w:p w:rsidR="003E3047" w:rsidRDefault="00F86FBF">
      <w:pPr>
        <w:numPr>
          <w:ilvl w:val="0"/>
          <w:numId w:val="5"/>
        </w:numPr>
        <w:spacing w:before="120"/>
        <w:ind w:left="993" w:hanging="284"/>
        <w:jc w:val="both"/>
        <w:textAlignment w:val="auto"/>
        <w:rPr>
          <w:sz w:val="22"/>
        </w:rPr>
      </w:pPr>
      <w:r>
        <w:rPr>
          <w:sz w:val="22"/>
        </w:rPr>
        <w:t>du degré de correction de la production écrite.</w:t>
      </w:r>
    </w:p>
    <w:p w:rsidR="003E3047" w:rsidRDefault="003E3047">
      <w:pPr>
        <w:rPr>
          <w:b/>
          <w:color w:val="0070C0"/>
          <w:sz w:val="22"/>
        </w:rPr>
      </w:pPr>
    </w:p>
    <w:p w:rsidR="003E3047" w:rsidRDefault="00F86FBF">
      <w:pPr>
        <w:overflowPunct/>
        <w:autoSpaceDE/>
        <w:autoSpaceDN/>
        <w:adjustRightInd/>
        <w:jc w:val="both"/>
        <w:textAlignment w:val="auto"/>
        <w:rPr>
          <w:b/>
          <w:color w:val="0070C0"/>
          <w:sz w:val="22"/>
        </w:rPr>
      </w:pPr>
      <w:r>
        <w:rPr>
          <w:b/>
          <w:color w:val="0070C0"/>
          <w:sz w:val="22"/>
        </w:rPr>
        <w:br w:type="page"/>
      </w:r>
    </w:p>
    <w:p w:rsidR="003E3047" w:rsidRDefault="003E3047">
      <w:pPr>
        <w:rPr>
          <w:b/>
          <w:color w:val="0070C0"/>
          <w:sz w:val="22"/>
        </w:rPr>
      </w:pPr>
    </w:p>
    <w:p w:rsidR="003E3047" w:rsidRDefault="00F86FBF">
      <w:pPr>
        <w:ind w:left="426" w:hanging="426"/>
        <w:rPr>
          <w:b/>
          <w:sz w:val="22"/>
        </w:rPr>
      </w:pPr>
      <w:r>
        <w:rPr>
          <w:b/>
          <w:sz w:val="22"/>
        </w:rPr>
        <w:t>4.</w:t>
      </w:r>
      <w:r>
        <w:rPr>
          <w:b/>
          <w:sz w:val="22"/>
        </w:rPr>
        <w:tab/>
        <w:t>PROGRAMME</w:t>
      </w:r>
    </w:p>
    <w:p w:rsidR="003E3047" w:rsidRDefault="003E3047">
      <w:pPr>
        <w:rPr>
          <w:sz w:val="22"/>
        </w:rPr>
      </w:pPr>
    </w:p>
    <w:p w:rsidR="003E3047" w:rsidRDefault="00F86FBF">
      <w:pPr>
        <w:ind w:left="426"/>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 professionnelles en lien avec le domaine informatique</w:t>
      </w:r>
      <w:r>
        <w:rPr>
          <w:sz w:val="22"/>
        </w:rPr>
        <w:t xml:space="preserve"> afin d'amener les étudiants à : </w:t>
      </w:r>
    </w:p>
    <w:p w:rsidR="003E3047" w:rsidRDefault="003E3047">
      <w:pPr>
        <w:ind w:left="426"/>
        <w:jc w:val="both"/>
        <w:rPr>
          <w:sz w:val="22"/>
        </w:rPr>
      </w:pPr>
    </w:p>
    <w:p w:rsidR="003E3047" w:rsidRDefault="003E3047">
      <w:pPr>
        <w:ind w:left="426"/>
        <w:jc w:val="both"/>
        <w:rPr>
          <w:sz w:val="22"/>
        </w:rPr>
      </w:pPr>
    </w:p>
    <w:p w:rsidR="003E3047" w:rsidRDefault="00F86FBF">
      <w:pPr>
        <w:numPr>
          <w:ilvl w:val="0"/>
          <w:numId w:val="2"/>
        </w:numPr>
        <w:ind w:left="993" w:hanging="284"/>
        <w:jc w:val="both"/>
        <w:rPr>
          <w:sz w:val="22"/>
        </w:rPr>
      </w:pPr>
      <w:r>
        <w:rPr>
          <w:sz w:val="22"/>
        </w:rPr>
        <w:t xml:space="preserve">comprendre des messages écrits ; </w:t>
      </w:r>
    </w:p>
    <w:p w:rsidR="003E3047" w:rsidRDefault="003E3047">
      <w:pPr>
        <w:numPr>
          <w:ilvl w:val="12"/>
          <w:numId w:val="0"/>
        </w:numPr>
        <w:ind w:left="709" w:hanging="283"/>
        <w:jc w:val="both"/>
        <w:rPr>
          <w:sz w:val="22"/>
        </w:rPr>
      </w:pPr>
    </w:p>
    <w:p w:rsidR="003E3047" w:rsidRDefault="00F86FBF">
      <w:pPr>
        <w:numPr>
          <w:ilvl w:val="0"/>
          <w:numId w:val="2"/>
        </w:numPr>
        <w:ind w:left="993" w:hanging="284"/>
        <w:jc w:val="both"/>
        <w:rPr>
          <w:sz w:val="22"/>
        </w:rPr>
      </w:pPr>
      <w:r>
        <w:rPr>
          <w:sz w:val="22"/>
        </w:rPr>
        <w:t xml:space="preserve">comprendre des messages oraux ; </w:t>
      </w:r>
    </w:p>
    <w:p w:rsidR="003E3047" w:rsidRDefault="003E3047">
      <w:pPr>
        <w:pStyle w:val="Paragraphedeliste"/>
        <w:rPr>
          <w:sz w:val="22"/>
        </w:rPr>
      </w:pPr>
    </w:p>
    <w:p w:rsidR="003E3047" w:rsidRDefault="00F86FBF">
      <w:pPr>
        <w:numPr>
          <w:ilvl w:val="0"/>
          <w:numId w:val="2"/>
        </w:numPr>
        <w:ind w:left="993" w:hanging="284"/>
        <w:jc w:val="both"/>
        <w:rPr>
          <w:sz w:val="22"/>
        </w:rPr>
      </w:pPr>
      <w:r>
        <w:rPr>
          <w:sz w:val="22"/>
        </w:rPr>
        <w:t xml:space="preserve">s’exprimer par écrit ; </w:t>
      </w:r>
    </w:p>
    <w:p w:rsidR="003E3047" w:rsidRDefault="003E3047">
      <w:pPr>
        <w:numPr>
          <w:ilvl w:val="12"/>
          <w:numId w:val="0"/>
        </w:numPr>
        <w:jc w:val="both"/>
        <w:rPr>
          <w:sz w:val="22"/>
        </w:rPr>
      </w:pPr>
    </w:p>
    <w:p w:rsidR="003E3047" w:rsidRDefault="00F86FBF">
      <w:pPr>
        <w:numPr>
          <w:ilvl w:val="0"/>
          <w:numId w:val="2"/>
        </w:numPr>
        <w:ind w:left="993" w:hanging="284"/>
        <w:jc w:val="both"/>
        <w:rPr>
          <w:sz w:val="22"/>
        </w:rPr>
      </w:pPr>
      <w:r>
        <w:rPr>
          <w:sz w:val="22"/>
        </w:rPr>
        <w:t>s’exprimer oralement.</w:t>
      </w:r>
    </w:p>
    <w:p w:rsidR="003E3047" w:rsidRDefault="003E3047">
      <w:pPr>
        <w:numPr>
          <w:ilvl w:val="12"/>
          <w:numId w:val="0"/>
        </w:numPr>
        <w:ind w:left="709" w:hanging="283"/>
        <w:jc w:val="both"/>
        <w:rPr>
          <w:sz w:val="22"/>
        </w:rPr>
      </w:pPr>
    </w:p>
    <w:p w:rsidR="003E3047" w:rsidRDefault="003E3047">
      <w:pPr>
        <w:numPr>
          <w:ilvl w:val="12"/>
          <w:numId w:val="0"/>
        </w:numPr>
        <w:ind w:left="709" w:hanging="283"/>
        <w:jc w:val="both"/>
        <w:rPr>
          <w:sz w:val="22"/>
        </w:rPr>
      </w:pPr>
    </w:p>
    <w:p w:rsidR="003E3047" w:rsidRDefault="003E3047">
      <w:pPr>
        <w:numPr>
          <w:ilvl w:val="12"/>
          <w:numId w:val="0"/>
        </w:numPr>
        <w:ind w:left="709" w:hanging="283"/>
        <w:jc w:val="both"/>
        <w:rPr>
          <w:sz w:val="22"/>
        </w:rPr>
      </w:pPr>
    </w:p>
    <w:p w:rsidR="003E3047" w:rsidRDefault="00F86FBF">
      <w:pPr>
        <w:ind w:left="426"/>
        <w:jc w:val="both"/>
        <w:rPr>
          <w:b/>
          <w:sz w:val="22"/>
        </w:rPr>
      </w:pPr>
      <w:r>
        <w:rPr>
          <w:b/>
          <w:sz w:val="22"/>
        </w:rPr>
        <w:t xml:space="preserve">En ce qui concerne les activités de communication langagière, en utilisant éventuellement des outils de référence, l'étudiant sera capable de : </w:t>
      </w:r>
    </w:p>
    <w:p w:rsidR="003E3047" w:rsidRDefault="003E3047">
      <w:pPr>
        <w:ind w:left="426"/>
        <w:jc w:val="both"/>
        <w:rPr>
          <w:sz w:val="22"/>
        </w:rPr>
      </w:pPr>
    </w:p>
    <w:p w:rsidR="003E3047" w:rsidRDefault="00F86FBF">
      <w:pPr>
        <w:numPr>
          <w:ilvl w:val="0"/>
          <w:numId w:val="6"/>
        </w:numPr>
        <w:spacing w:before="240" w:after="120"/>
        <w:ind w:left="993" w:hanging="284"/>
        <w:jc w:val="both"/>
        <w:rPr>
          <w:sz w:val="22"/>
        </w:rPr>
      </w:pPr>
      <w:r>
        <w:rPr>
          <w:sz w:val="22"/>
        </w:rPr>
        <w:t>en compréhension de l'écrit :</w:t>
      </w:r>
    </w:p>
    <w:p w:rsidR="003E3047" w:rsidRDefault="00F86FBF">
      <w:pPr>
        <w:numPr>
          <w:ilvl w:val="0"/>
          <w:numId w:val="3"/>
        </w:numPr>
        <w:tabs>
          <w:tab w:val="clear" w:pos="1135"/>
          <w:tab w:val="num" w:pos="1276"/>
        </w:tabs>
        <w:spacing w:before="240"/>
        <w:ind w:left="1276"/>
        <w:jc w:val="both"/>
        <w:rPr>
          <w:sz w:val="22"/>
        </w:rPr>
      </w:pPr>
      <w:r>
        <w:rPr>
          <w:sz w:val="22"/>
        </w:rPr>
        <w:t>comprendre des formules stéréotypées et des termes courants propres au domaine informatique ;</w:t>
      </w:r>
    </w:p>
    <w:p w:rsidR="003E3047" w:rsidRDefault="00F86FBF">
      <w:pPr>
        <w:numPr>
          <w:ilvl w:val="0"/>
          <w:numId w:val="3"/>
        </w:numPr>
        <w:tabs>
          <w:tab w:val="clear" w:pos="1135"/>
          <w:tab w:val="num" w:pos="1276"/>
        </w:tabs>
        <w:spacing w:before="120" w:after="120"/>
        <w:ind w:left="1276"/>
        <w:jc w:val="both"/>
        <w:rPr>
          <w:sz w:val="22"/>
        </w:rPr>
      </w:pPr>
      <w:r>
        <w:rPr>
          <w:sz w:val="22"/>
        </w:rPr>
        <w:t>comprendre globalement un texte très court et très simple, contenant des mots familiers et des expressions élémentaires utilisées dans des situations courantes relevant du domaine informatique ;</w:t>
      </w:r>
    </w:p>
    <w:p w:rsidR="003E3047" w:rsidRDefault="00F86FBF">
      <w:pPr>
        <w:numPr>
          <w:ilvl w:val="0"/>
          <w:numId w:val="3"/>
        </w:numPr>
        <w:tabs>
          <w:tab w:val="clear" w:pos="1135"/>
          <w:tab w:val="num" w:pos="1276"/>
        </w:tabs>
        <w:spacing w:before="120" w:after="120"/>
        <w:ind w:left="1276"/>
        <w:jc w:val="both"/>
        <w:rPr>
          <w:sz w:val="22"/>
        </w:rPr>
      </w:pPr>
      <w:r>
        <w:rPr>
          <w:sz w:val="22"/>
        </w:rPr>
        <w:t>grâce à la compréhension globale du texte, trouver les renseignements demandés dans des documents courants simples ;</w:t>
      </w:r>
    </w:p>
    <w:p w:rsidR="003E3047" w:rsidRDefault="00F86FBF">
      <w:pPr>
        <w:numPr>
          <w:ilvl w:val="0"/>
          <w:numId w:val="3"/>
        </w:numPr>
        <w:tabs>
          <w:tab w:val="clear" w:pos="1135"/>
          <w:tab w:val="num" w:pos="1276"/>
        </w:tabs>
        <w:spacing w:before="120" w:after="120"/>
        <w:ind w:left="1276"/>
        <w:jc w:val="both"/>
        <w:rPr>
          <w:sz w:val="22"/>
        </w:rPr>
      </w:pPr>
      <w:r>
        <w:rPr>
          <w:rFonts w:eastAsia="Calibri"/>
          <w:i/>
          <w:sz w:val="22"/>
        </w:rPr>
        <w:t> </w:t>
      </w:r>
      <w:r>
        <w:rPr>
          <w:sz w:val="22"/>
        </w:rPr>
        <w:t>suivre des indications simples et courantes ;</w:t>
      </w:r>
    </w:p>
    <w:p w:rsidR="003E3047" w:rsidRDefault="00F86FBF">
      <w:pPr>
        <w:numPr>
          <w:ilvl w:val="0"/>
          <w:numId w:val="3"/>
        </w:numPr>
        <w:tabs>
          <w:tab w:val="clear" w:pos="1135"/>
          <w:tab w:val="num" w:pos="1276"/>
        </w:tabs>
        <w:spacing w:before="120" w:after="120"/>
        <w:ind w:left="1276"/>
        <w:jc w:val="both"/>
        <w:rPr>
          <w:sz w:val="22"/>
        </w:rPr>
      </w:pPr>
      <w:r>
        <w:rPr>
          <w:sz w:val="22"/>
        </w:rPr>
        <w:t>trouver et comprendre des informations essentielles, mais simples contenues dans des supports relatifs au domaine informatique tels que notices, manuels de logiciel, des messages-écrans, brochures, prospectus…</w:t>
      </w:r>
      <w:r w:rsidRPr="003E493D">
        <w:rPr>
          <w:strike/>
          <w:sz w:val="22"/>
        </w:rPr>
        <w:t>)</w:t>
      </w:r>
      <w:r>
        <w:rPr>
          <w:sz w:val="22"/>
        </w:rPr>
        <w:t> ;</w:t>
      </w:r>
    </w:p>
    <w:p w:rsidR="003E3047" w:rsidRDefault="00F86FBF">
      <w:pPr>
        <w:numPr>
          <w:ilvl w:val="0"/>
          <w:numId w:val="3"/>
        </w:numPr>
        <w:tabs>
          <w:tab w:val="clear" w:pos="1135"/>
          <w:tab w:val="num" w:pos="1276"/>
        </w:tabs>
        <w:spacing w:before="120" w:after="120"/>
        <w:ind w:left="1276"/>
        <w:jc w:val="both"/>
        <w:rPr>
          <w:sz w:val="22"/>
        </w:rPr>
      </w:pPr>
      <w:r>
        <w:rPr>
          <w:sz w:val="22"/>
        </w:rPr>
        <w:t>reconnaître des mots et des expressions propres au domaine de l’informatique dans la plupart des supports de diffusion, en utilisant les informations visuelles.</w:t>
      </w:r>
    </w:p>
    <w:p w:rsidR="003E3047" w:rsidRDefault="00F86FBF">
      <w:pPr>
        <w:pStyle w:val="Paragraphedeliste"/>
        <w:spacing w:before="120" w:after="120"/>
        <w:ind w:left="1135"/>
        <w:jc w:val="both"/>
        <w:rPr>
          <w:i/>
          <w:sz w:val="22"/>
        </w:rPr>
      </w:pPr>
      <w:r>
        <w:rPr>
          <w:i/>
          <w:sz w:val="22"/>
        </w:rPr>
        <w:t>en utilisant les stratégies de lecture appropriées.</w:t>
      </w:r>
    </w:p>
    <w:p w:rsidR="003E3047" w:rsidRDefault="003E3047">
      <w:pPr>
        <w:spacing w:before="120" w:after="120"/>
        <w:jc w:val="both"/>
        <w:rPr>
          <w:strike/>
          <w:color w:val="0070C0"/>
          <w:sz w:val="22"/>
        </w:rPr>
      </w:pPr>
    </w:p>
    <w:p w:rsidR="003E3047" w:rsidRDefault="00F86FBF">
      <w:pPr>
        <w:numPr>
          <w:ilvl w:val="0"/>
          <w:numId w:val="6"/>
        </w:numPr>
        <w:spacing w:before="240" w:after="120"/>
        <w:ind w:left="993" w:hanging="284"/>
        <w:jc w:val="both"/>
        <w:rPr>
          <w:sz w:val="22"/>
        </w:rPr>
      </w:pPr>
      <w:r>
        <w:rPr>
          <w:sz w:val="22"/>
        </w:rPr>
        <w:t>en compréhension de l'oral :</w:t>
      </w:r>
    </w:p>
    <w:p w:rsidR="003E3047" w:rsidRDefault="00F86FBF">
      <w:pPr>
        <w:ind w:left="993"/>
        <w:jc w:val="both"/>
        <w:rPr>
          <w:i/>
          <w:sz w:val="22"/>
        </w:rPr>
      </w:pPr>
      <w:r>
        <w:rPr>
          <w:i/>
          <w:sz w:val="22"/>
        </w:rPr>
        <w:t>pour autant que le débit du ou des locuteur(s) soit adapté et la langue clairement articulée, </w:t>
      </w:r>
    </w:p>
    <w:p w:rsidR="003E3047" w:rsidRDefault="00F86FBF">
      <w:pPr>
        <w:numPr>
          <w:ilvl w:val="0"/>
          <w:numId w:val="3"/>
        </w:numPr>
        <w:tabs>
          <w:tab w:val="clear" w:pos="1135"/>
          <w:tab w:val="num" w:pos="1276"/>
        </w:tabs>
        <w:spacing w:before="240"/>
        <w:ind w:left="1276"/>
        <w:jc w:val="both"/>
        <w:rPr>
          <w:sz w:val="22"/>
        </w:rPr>
      </w:pPr>
      <w:r>
        <w:rPr>
          <w:sz w:val="22"/>
        </w:rPr>
        <w:t xml:space="preserve">comprendre globalement un message audio très simple, bref et clair, exprimé dans une langue standard </w:t>
      </w:r>
      <w:r w:rsidRPr="003E493D">
        <w:rPr>
          <w:strike/>
          <w:sz w:val="22"/>
        </w:rPr>
        <w:t>clairement articulée</w:t>
      </w:r>
      <w:r>
        <w:rPr>
          <w:sz w:val="22"/>
        </w:rPr>
        <w:t xml:space="preserve"> et relatif à des besoins élémentaires de la vie professionnelle relevant du domaine informatique ;</w:t>
      </w:r>
    </w:p>
    <w:p w:rsidR="003E3047" w:rsidRDefault="00F86FBF">
      <w:pPr>
        <w:numPr>
          <w:ilvl w:val="0"/>
          <w:numId w:val="3"/>
        </w:numPr>
        <w:tabs>
          <w:tab w:val="clear" w:pos="1135"/>
          <w:tab w:val="num" w:pos="1276"/>
        </w:tabs>
        <w:spacing w:before="240"/>
        <w:ind w:left="1276"/>
        <w:jc w:val="both"/>
        <w:rPr>
          <w:sz w:val="22"/>
        </w:rPr>
      </w:pPr>
      <w:r>
        <w:rPr>
          <w:sz w:val="22"/>
        </w:rPr>
        <w:t xml:space="preserve">comprendre des indications courtes en lien avec le domaine de l’informatique ; </w:t>
      </w:r>
    </w:p>
    <w:p w:rsidR="003E3047" w:rsidRDefault="00F86FBF">
      <w:pPr>
        <w:numPr>
          <w:ilvl w:val="0"/>
          <w:numId w:val="3"/>
        </w:numPr>
        <w:tabs>
          <w:tab w:val="clear" w:pos="1135"/>
          <w:tab w:val="num" w:pos="1276"/>
        </w:tabs>
        <w:spacing w:before="120" w:after="120"/>
        <w:ind w:left="1276"/>
        <w:jc w:val="both"/>
        <w:rPr>
          <w:sz w:val="22"/>
        </w:rPr>
      </w:pPr>
      <w:r>
        <w:rPr>
          <w:sz w:val="22"/>
        </w:rPr>
        <w:t>relever des informations concrètes dans un document audio ou vidéo simple et bref (messages téléphoniques, capsules, tutoriels, etc.), pouvant faire l’objet de plusieurs auditions ;</w:t>
      </w:r>
    </w:p>
    <w:p w:rsidR="003E3047" w:rsidRDefault="00F86FBF">
      <w:pPr>
        <w:pStyle w:val="Paragraphedeliste"/>
        <w:spacing w:before="120" w:after="120"/>
        <w:ind w:left="1135"/>
        <w:jc w:val="both"/>
        <w:rPr>
          <w:i/>
          <w:sz w:val="22"/>
        </w:rPr>
      </w:pPr>
      <w:r>
        <w:rPr>
          <w:i/>
          <w:sz w:val="22"/>
        </w:rPr>
        <w:lastRenderedPageBreak/>
        <w:t>en utilisant des stratégies d’écoute appropriées.</w:t>
      </w:r>
    </w:p>
    <w:p w:rsidR="003E3047" w:rsidRDefault="003E3047">
      <w:pPr>
        <w:spacing w:before="120" w:after="120"/>
        <w:ind w:left="1276"/>
        <w:jc w:val="both"/>
        <w:rPr>
          <w:sz w:val="22"/>
        </w:rPr>
      </w:pPr>
    </w:p>
    <w:p w:rsidR="003E3047" w:rsidRDefault="003E3047">
      <w:pPr>
        <w:spacing w:before="120" w:after="120"/>
        <w:jc w:val="both"/>
        <w:rPr>
          <w:color w:val="0070C0"/>
          <w:sz w:val="22"/>
        </w:rPr>
      </w:pPr>
    </w:p>
    <w:p w:rsidR="003E3047" w:rsidRDefault="00F86FBF">
      <w:pPr>
        <w:numPr>
          <w:ilvl w:val="0"/>
          <w:numId w:val="6"/>
        </w:numPr>
        <w:spacing w:before="240" w:after="120"/>
        <w:ind w:left="993" w:hanging="284"/>
        <w:jc w:val="both"/>
        <w:rPr>
          <w:sz w:val="22"/>
        </w:rPr>
      </w:pPr>
      <w:r>
        <w:rPr>
          <w:sz w:val="22"/>
        </w:rPr>
        <w:t>en production écrite :</w:t>
      </w:r>
    </w:p>
    <w:p w:rsidR="003E3047" w:rsidRDefault="00F86FBF">
      <w:pPr>
        <w:numPr>
          <w:ilvl w:val="0"/>
          <w:numId w:val="3"/>
        </w:numPr>
        <w:tabs>
          <w:tab w:val="clear" w:pos="1135"/>
          <w:tab w:val="num" w:pos="1276"/>
        </w:tabs>
        <w:spacing w:before="120" w:after="120"/>
        <w:ind w:left="1276"/>
        <w:jc w:val="both"/>
        <w:rPr>
          <w:strike/>
          <w:sz w:val="22"/>
        </w:rPr>
      </w:pPr>
      <w:r>
        <w:rPr>
          <w:sz w:val="22"/>
        </w:rPr>
        <w:t>reproduire des messages écrits simples (instructions, notes,  injonctions, etc.) relatifs au domaine informatique ;</w:t>
      </w:r>
    </w:p>
    <w:p w:rsidR="003E3047" w:rsidRDefault="00F86FBF">
      <w:pPr>
        <w:numPr>
          <w:ilvl w:val="0"/>
          <w:numId w:val="3"/>
        </w:numPr>
        <w:tabs>
          <w:tab w:val="clear" w:pos="1135"/>
          <w:tab w:val="num" w:pos="1276"/>
        </w:tabs>
        <w:spacing w:before="240"/>
        <w:ind w:left="1276"/>
        <w:jc w:val="both"/>
        <w:rPr>
          <w:sz w:val="22"/>
        </w:rPr>
      </w:pPr>
      <w:r>
        <w:rPr>
          <w:sz w:val="22"/>
        </w:rPr>
        <w:t>compléter un formulaire, une fiche procédure,… </w:t>
      </w:r>
      <w:r w:rsidRPr="003E493D">
        <w:rPr>
          <w:strike/>
          <w:sz w:val="22"/>
        </w:rPr>
        <w:t>??</w:t>
      </w:r>
      <w:r>
        <w:rPr>
          <w:sz w:val="22"/>
        </w:rPr>
        <w:t xml:space="preserve"> relatifs à des données personnelles et/ou techniques en lien avec le domaine informatique ;  </w:t>
      </w:r>
    </w:p>
    <w:p w:rsidR="003E3047" w:rsidRDefault="00F86FBF">
      <w:pPr>
        <w:numPr>
          <w:ilvl w:val="0"/>
          <w:numId w:val="3"/>
        </w:numPr>
        <w:tabs>
          <w:tab w:val="clear" w:pos="1135"/>
          <w:tab w:val="num" w:pos="1276"/>
        </w:tabs>
        <w:spacing w:before="240"/>
        <w:ind w:left="1276"/>
        <w:jc w:val="both"/>
        <w:rPr>
          <w:sz w:val="22"/>
        </w:rPr>
      </w:pPr>
      <w:r>
        <w:rPr>
          <w:sz w:val="22"/>
        </w:rPr>
        <w:t>écrire des expressions et des phrases simples isolées en rapport avec des situations socio-professionnelles ou de la vie courante ;</w:t>
      </w:r>
    </w:p>
    <w:p w:rsidR="003E3047" w:rsidRDefault="00F86FBF">
      <w:pPr>
        <w:numPr>
          <w:ilvl w:val="0"/>
          <w:numId w:val="3"/>
        </w:numPr>
        <w:tabs>
          <w:tab w:val="clear" w:pos="1135"/>
          <w:tab w:val="num" w:pos="1276"/>
        </w:tabs>
        <w:spacing w:before="240"/>
        <w:ind w:left="1276"/>
        <w:jc w:val="both"/>
        <w:rPr>
          <w:sz w:val="22"/>
        </w:rPr>
      </w:pPr>
      <w:r>
        <w:rPr>
          <w:sz w:val="22"/>
        </w:rPr>
        <w:t>écrire des messages et des publications simples en ligne liés à des situations concrètes précises en utilisant des expressions informatiques courantes ;</w:t>
      </w:r>
    </w:p>
    <w:p w:rsidR="003E3047" w:rsidRDefault="00F86FBF">
      <w:pPr>
        <w:numPr>
          <w:ilvl w:val="0"/>
          <w:numId w:val="3"/>
        </w:numPr>
        <w:tabs>
          <w:tab w:val="clear" w:pos="1135"/>
        </w:tabs>
        <w:spacing w:before="240"/>
        <w:ind w:left="1276" w:hanging="283"/>
        <w:jc w:val="both"/>
        <w:rPr>
          <w:sz w:val="22"/>
        </w:rPr>
      </w:pPr>
      <w:r>
        <w:rPr>
          <w:sz w:val="22"/>
        </w:rPr>
        <w:t xml:space="preserve">produire une note ou un message  simple et  bref en rapport avec des besoins immédiats de la vie professionnelle </w:t>
      </w:r>
      <w:r>
        <w:rPr>
          <w:rFonts w:eastAsia="Calibri"/>
          <w:sz w:val="22"/>
        </w:rPr>
        <w:t>en reproduisant des expressions et termes couramment rencontrés dans le domaine informatique</w:t>
      </w:r>
      <w:r>
        <w:rPr>
          <w:sz w:val="22"/>
        </w:rPr>
        <w:t>.</w:t>
      </w:r>
    </w:p>
    <w:p w:rsidR="003E3047" w:rsidRDefault="00F86FBF">
      <w:pPr>
        <w:pStyle w:val="Paragraphedeliste"/>
        <w:spacing w:before="120" w:after="120"/>
        <w:ind w:left="1135"/>
        <w:jc w:val="both"/>
        <w:rPr>
          <w:i/>
          <w:sz w:val="22"/>
        </w:rPr>
      </w:pPr>
      <w:r>
        <w:rPr>
          <w:i/>
          <w:sz w:val="22"/>
        </w:rPr>
        <w:t xml:space="preserve">même s’il commet encore des erreurs élémentaires. </w:t>
      </w:r>
    </w:p>
    <w:p w:rsidR="003E3047" w:rsidRDefault="003E3047">
      <w:pPr>
        <w:spacing w:before="120" w:after="120"/>
        <w:ind w:left="1135"/>
        <w:jc w:val="both"/>
        <w:rPr>
          <w:i/>
          <w:color w:val="0070C0"/>
          <w:sz w:val="22"/>
        </w:rPr>
      </w:pPr>
    </w:p>
    <w:p w:rsidR="003E3047" w:rsidRDefault="00F86FBF">
      <w:pPr>
        <w:numPr>
          <w:ilvl w:val="0"/>
          <w:numId w:val="6"/>
        </w:numPr>
        <w:spacing w:before="120"/>
        <w:ind w:left="993" w:hanging="284"/>
        <w:jc w:val="both"/>
        <w:rPr>
          <w:sz w:val="22"/>
        </w:rPr>
      </w:pPr>
      <w:r>
        <w:rPr>
          <w:sz w:val="22"/>
        </w:rPr>
        <w:t>en interaction orale :</w:t>
      </w:r>
    </w:p>
    <w:p w:rsidR="003E3047" w:rsidRDefault="003E3047">
      <w:pPr>
        <w:spacing w:before="120"/>
        <w:jc w:val="both"/>
        <w:rPr>
          <w:sz w:val="22"/>
        </w:rPr>
      </w:pPr>
    </w:p>
    <w:p w:rsidR="003E3047" w:rsidRDefault="00F86FBF">
      <w:pPr>
        <w:ind w:left="993"/>
        <w:jc w:val="both"/>
        <w:rPr>
          <w:i/>
          <w:iCs/>
          <w:sz w:val="22"/>
        </w:rPr>
      </w:pPr>
      <w:r>
        <w:rPr>
          <w:i/>
          <w:iCs/>
          <w:sz w:val="22"/>
        </w:rPr>
        <w:t>dans des activités et des mises en situation professionnelles favorisant spontanéité et/ou improvisation qui admettent de nombreuses pauses,</w:t>
      </w:r>
    </w:p>
    <w:p w:rsidR="003E3047" w:rsidRDefault="00F86FBF">
      <w:pPr>
        <w:numPr>
          <w:ilvl w:val="0"/>
          <w:numId w:val="3"/>
        </w:numPr>
        <w:tabs>
          <w:tab w:val="clear" w:pos="1135"/>
          <w:tab w:val="num" w:pos="1276"/>
        </w:tabs>
        <w:spacing w:before="120" w:after="120"/>
        <w:ind w:left="1276" w:hanging="283"/>
        <w:jc w:val="both"/>
        <w:rPr>
          <w:sz w:val="22"/>
        </w:rPr>
      </w:pPr>
      <w:r>
        <w:rPr>
          <w:sz w:val="22"/>
        </w:rPr>
        <w:t>saluer, remercier, présenter quelqu’un, prendre des nouvelles, prendre congé ;</w:t>
      </w:r>
    </w:p>
    <w:p w:rsidR="003E3047" w:rsidRDefault="00F86FBF">
      <w:pPr>
        <w:numPr>
          <w:ilvl w:val="0"/>
          <w:numId w:val="3"/>
        </w:numPr>
        <w:tabs>
          <w:tab w:val="clear" w:pos="1135"/>
          <w:tab w:val="num" w:pos="1276"/>
        </w:tabs>
        <w:spacing w:before="120" w:after="120"/>
        <w:ind w:left="1276" w:hanging="283"/>
        <w:jc w:val="both"/>
        <w:rPr>
          <w:sz w:val="22"/>
        </w:rPr>
      </w:pPr>
      <w:r>
        <w:rPr>
          <w:sz w:val="22"/>
        </w:rPr>
        <w:t>répondre à des questions très simples et en poser, réagir à des affirmations simples et en émettre dans le domaine des besoins immédiats ;</w:t>
      </w:r>
    </w:p>
    <w:p w:rsidR="003E3047" w:rsidRDefault="00F86FBF">
      <w:pPr>
        <w:numPr>
          <w:ilvl w:val="0"/>
          <w:numId w:val="3"/>
        </w:numPr>
        <w:tabs>
          <w:tab w:val="clear" w:pos="1135"/>
          <w:tab w:val="num" w:pos="1276"/>
        </w:tabs>
        <w:spacing w:before="120" w:after="120"/>
        <w:ind w:left="1276" w:hanging="283"/>
        <w:jc w:val="both"/>
        <w:rPr>
          <w:sz w:val="22"/>
        </w:rPr>
      </w:pPr>
      <w:r>
        <w:rPr>
          <w:sz w:val="22"/>
        </w:rPr>
        <w:t>prendre part à un dialogue relatif à des situations courantes de la vie quotidienne et/ou du monde du travail ;</w:t>
      </w:r>
    </w:p>
    <w:p w:rsidR="003E3047" w:rsidRDefault="00F86FBF">
      <w:pPr>
        <w:numPr>
          <w:ilvl w:val="0"/>
          <w:numId w:val="3"/>
        </w:numPr>
        <w:tabs>
          <w:tab w:val="clear" w:pos="1135"/>
          <w:tab w:val="num" w:pos="1276"/>
        </w:tabs>
        <w:spacing w:before="120" w:after="120"/>
        <w:ind w:left="1276" w:hanging="283"/>
        <w:jc w:val="both"/>
        <w:rPr>
          <w:sz w:val="22"/>
        </w:rPr>
      </w:pPr>
      <w:r>
        <w:rPr>
          <w:sz w:val="22"/>
        </w:rPr>
        <w:t xml:space="preserve">demander et donner des informations et/ou des directives simples ; </w:t>
      </w:r>
    </w:p>
    <w:p w:rsidR="003E3047" w:rsidRDefault="00F86FBF">
      <w:pPr>
        <w:numPr>
          <w:ilvl w:val="0"/>
          <w:numId w:val="3"/>
        </w:numPr>
        <w:tabs>
          <w:tab w:val="clear" w:pos="1135"/>
          <w:tab w:val="num" w:pos="1276"/>
        </w:tabs>
        <w:spacing w:before="120" w:after="120"/>
        <w:ind w:left="1276" w:hanging="283"/>
        <w:jc w:val="both"/>
        <w:rPr>
          <w:sz w:val="22"/>
        </w:rPr>
      </w:pPr>
      <w:r>
        <w:rPr>
          <w:sz w:val="22"/>
        </w:rPr>
        <w:t>comprendre et utiliser des expressions stéréotypées ou idiomatiques nécessaires aux échanges socio-professionnels ;</w:t>
      </w:r>
    </w:p>
    <w:p w:rsidR="003E3047" w:rsidRDefault="00F86FBF">
      <w:pPr>
        <w:numPr>
          <w:ilvl w:val="0"/>
          <w:numId w:val="3"/>
        </w:numPr>
        <w:tabs>
          <w:tab w:val="clear" w:pos="1135"/>
          <w:tab w:val="num" w:pos="1276"/>
          <w:tab w:val="num" w:pos="4254"/>
        </w:tabs>
        <w:spacing w:before="120"/>
        <w:ind w:left="1276" w:hanging="283"/>
        <w:jc w:val="both"/>
        <w:rPr>
          <w:sz w:val="22"/>
        </w:rPr>
      </w:pPr>
      <w:r>
        <w:rPr>
          <w:sz w:val="22"/>
        </w:rPr>
        <w:t>utiliser différentes stratégies d’expressions orales parmi lesquelles l’adoption d’un langage non verbal adapté à la situation de communication (gestes, mimiques, attitudes, contact oculaire, ton, etc.)</w:t>
      </w:r>
      <w:r>
        <w:rPr>
          <w:rStyle w:val="Appelnotedebasdep"/>
          <w:sz w:val="22"/>
        </w:rPr>
        <w:footnoteReference w:id="1"/>
      </w:r>
      <w:r>
        <w:rPr>
          <w:sz w:val="22"/>
        </w:rPr>
        <w:t xml:space="preserve"> , la demande de répétition en cas </w:t>
      </w:r>
      <w:r w:rsidR="003E493D">
        <w:rPr>
          <w:sz w:val="22"/>
        </w:rPr>
        <w:t>d’incompréhension.</w:t>
      </w:r>
    </w:p>
    <w:p w:rsidR="003E3047" w:rsidRDefault="003E3047">
      <w:pPr>
        <w:spacing w:before="120" w:after="120"/>
        <w:jc w:val="both"/>
        <w:rPr>
          <w:sz w:val="22"/>
        </w:rPr>
      </w:pPr>
    </w:p>
    <w:p w:rsidR="003E3047" w:rsidRDefault="003E3047">
      <w:pPr>
        <w:pStyle w:val="Retraitcorpsdetexte"/>
        <w:ind w:left="1418"/>
        <w:rPr>
          <w:strike/>
        </w:rPr>
      </w:pPr>
    </w:p>
    <w:p w:rsidR="003E3047" w:rsidRDefault="00F86FBF">
      <w:pPr>
        <w:pStyle w:val="Retraitcorpsdetexte"/>
        <w:ind w:left="1418"/>
        <w:rPr>
          <w:i/>
          <w:color w:val="auto"/>
        </w:rPr>
      </w:pPr>
      <w:r>
        <w:rPr>
          <w:i/>
          <w:color w:val="auto"/>
        </w:rPr>
        <w:t>Il est à noter que la réussite de ces échanges dépend :</w:t>
      </w:r>
    </w:p>
    <w:p w:rsidR="003E3047" w:rsidRDefault="003E3047">
      <w:pPr>
        <w:pStyle w:val="Retraitcorpsdetexte"/>
        <w:ind w:left="1418"/>
        <w:rPr>
          <w:i/>
          <w:color w:val="auto"/>
        </w:rPr>
      </w:pPr>
    </w:p>
    <w:p w:rsidR="003E3047" w:rsidRDefault="00F86FBF">
      <w:pPr>
        <w:numPr>
          <w:ilvl w:val="0"/>
          <w:numId w:val="4"/>
        </w:numPr>
        <w:ind w:left="2127" w:hanging="284"/>
        <w:jc w:val="both"/>
        <w:rPr>
          <w:i/>
          <w:sz w:val="22"/>
        </w:rPr>
      </w:pPr>
      <w:r>
        <w:rPr>
          <w:i/>
          <w:sz w:val="22"/>
        </w:rPr>
        <w:t>de la disposition de l’interlocuteur à adapter son niveau de langue, à s’exprimer clairement, à répéter ou à reformuler si nécessaire,</w:t>
      </w:r>
    </w:p>
    <w:p w:rsidR="003E3047" w:rsidRDefault="00F86FBF">
      <w:pPr>
        <w:numPr>
          <w:ilvl w:val="0"/>
          <w:numId w:val="4"/>
        </w:numPr>
        <w:ind w:left="2127" w:hanging="284"/>
        <w:jc w:val="both"/>
        <w:rPr>
          <w:i/>
          <w:sz w:val="22"/>
        </w:rPr>
      </w:pPr>
      <w:r>
        <w:rPr>
          <w:i/>
          <w:sz w:val="22"/>
        </w:rPr>
        <w:t>de la capacité de l’étudiant à produire des phrases avec une prononciation et une intonation qui n’entravent pas la communication.</w:t>
      </w:r>
    </w:p>
    <w:p w:rsidR="003E3047" w:rsidRDefault="003E3047">
      <w:pPr>
        <w:ind w:left="993"/>
        <w:jc w:val="both"/>
        <w:rPr>
          <w:color w:val="0070C0"/>
          <w:sz w:val="22"/>
        </w:rPr>
      </w:pPr>
    </w:p>
    <w:p w:rsidR="003E3047" w:rsidRDefault="003E3047">
      <w:pPr>
        <w:ind w:left="2127"/>
        <w:jc w:val="both"/>
        <w:rPr>
          <w:i/>
          <w:color w:val="0070C0"/>
          <w:sz w:val="22"/>
        </w:rPr>
      </w:pPr>
    </w:p>
    <w:p w:rsidR="003E3047" w:rsidRDefault="003E3047">
      <w:pPr>
        <w:ind w:left="1843"/>
        <w:jc w:val="both"/>
        <w:rPr>
          <w:i/>
          <w:color w:val="0070C0"/>
          <w:sz w:val="22"/>
        </w:rPr>
      </w:pPr>
    </w:p>
    <w:p w:rsidR="003E3047" w:rsidRDefault="00F86FBF">
      <w:pPr>
        <w:keepNext/>
        <w:widowControl w:val="0"/>
        <w:rPr>
          <w:sz w:val="22"/>
        </w:rPr>
      </w:pPr>
      <w:r>
        <w:rPr>
          <w:b/>
          <w:sz w:val="22"/>
        </w:rPr>
        <w:t>4.   Thèmes suggérés</w:t>
      </w:r>
      <w:r>
        <w:rPr>
          <w:sz w:val="22"/>
        </w:rPr>
        <w:t xml:space="preserve"> </w:t>
      </w:r>
    </w:p>
    <w:p w:rsidR="003E3047" w:rsidRDefault="003E3047">
      <w:pPr>
        <w:keepNext/>
        <w:widowControl w:val="0"/>
        <w:spacing w:before="120"/>
        <w:jc w:val="both"/>
        <w:rPr>
          <w:strike/>
          <w:sz w:val="22"/>
        </w:rPr>
      </w:pPr>
    </w:p>
    <w:p w:rsidR="003E3047" w:rsidRDefault="00F86FBF">
      <w:pPr>
        <w:spacing w:before="120"/>
        <w:ind w:left="426"/>
        <w:jc w:val="both"/>
        <w:rPr>
          <w:sz w:val="22"/>
        </w:rPr>
      </w:pPr>
      <w:r>
        <w:rPr>
          <w:sz w:val="22"/>
        </w:rPr>
        <w:t>La liste des thèmes de communication est donnée  à titre d’exemple et de suggestion et ne prétend nullement à l’exhaustivité. </w:t>
      </w:r>
    </w:p>
    <w:p w:rsidR="003E3047" w:rsidRDefault="003E3047">
      <w:pPr>
        <w:spacing w:before="120"/>
        <w:ind w:left="426"/>
        <w:jc w:val="both"/>
        <w:rPr>
          <w:rFonts w:ascii="Times" w:hAnsi="Times" w:cs="Times"/>
          <w:sz w:val="22"/>
        </w:rPr>
      </w:pPr>
    </w:p>
    <w:p w:rsidR="003E3047" w:rsidRDefault="00F86FBF">
      <w:pPr>
        <w:tabs>
          <w:tab w:val="left" w:pos="1368"/>
        </w:tabs>
        <w:spacing w:before="324"/>
        <w:rPr>
          <w:b/>
          <w:strike/>
          <w:sz w:val="22"/>
          <w:szCs w:val="22"/>
        </w:rPr>
      </w:pPr>
      <w:r>
        <w:rPr>
          <w:b/>
          <w:sz w:val="22"/>
          <w:szCs w:val="22"/>
        </w:rPr>
        <w:t>4.1  Thèmes spécifiques au domaine informatique</w:t>
      </w:r>
    </w:p>
    <w:p w:rsidR="003E3047" w:rsidRDefault="003E3047">
      <w:pPr>
        <w:tabs>
          <w:tab w:val="left" w:pos="1368"/>
        </w:tabs>
        <w:rPr>
          <w:sz w:val="22"/>
          <w:szCs w:val="22"/>
        </w:rPr>
      </w:pPr>
    </w:p>
    <w:p w:rsidR="003E3047" w:rsidRDefault="003E3047">
      <w:pPr>
        <w:tabs>
          <w:tab w:val="left" w:pos="1368"/>
        </w:tabs>
        <w:rPr>
          <w:sz w:val="22"/>
          <w:szCs w:val="22"/>
        </w:rPr>
      </w:pPr>
    </w:p>
    <w:p w:rsidR="003E3047" w:rsidRDefault="00F86FBF">
      <w:pPr>
        <w:pStyle w:val="Paragraphedeliste"/>
        <w:numPr>
          <w:ilvl w:val="0"/>
          <w:numId w:val="6"/>
        </w:numPr>
        <w:tabs>
          <w:tab w:val="left" w:pos="1368"/>
        </w:tabs>
        <w:rPr>
          <w:sz w:val="22"/>
        </w:rPr>
      </w:pPr>
      <w:r>
        <w:rPr>
          <w:sz w:val="22"/>
        </w:rPr>
        <w:t>matériel (hardware)</w:t>
      </w:r>
    </w:p>
    <w:p w:rsidR="003E3047" w:rsidRDefault="003E3047">
      <w:pPr>
        <w:tabs>
          <w:tab w:val="left" w:pos="1368"/>
        </w:tabs>
        <w:rPr>
          <w:i/>
          <w:sz w:val="22"/>
          <w:szCs w:val="22"/>
          <w:lang w:val="en-US"/>
        </w:rPr>
      </w:pPr>
    </w:p>
    <w:p w:rsidR="003E3047" w:rsidRDefault="00F86FBF">
      <w:pPr>
        <w:numPr>
          <w:ilvl w:val="0"/>
          <w:numId w:val="3"/>
        </w:numPr>
        <w:tabs>
          <w:tab w:val="clear" w:pos="1135"/>
          <w:tab w:val="num" w:pos="1276"/>
        </w:tabs>
        <w:spacing w:before="120" w:after="120"/>
        <w:ind w:left="1276" w:hanging="283"/>
        <w:jc w:val="both"/>
        <w:rPr>
          <w:sz w:val="22"/>
        </w:rPr>
      </w:pPr>
      <w:r>
        <w:rPr>
          <w:sz w:val="22"/>
        </w:rPr>
        <w:t>description de l'outil (ordinateur, écran, console, clavier, autres périphériques, etc.),</w:t>
      </w:r>
    </w:p>
    <w:p w:rsidR="003E3047" w:rsidRDefault="00F86FBF">
      <w:pPr>
        <w:numPr>
          <w:ilvl w:val="0"/>
          <w:numId w:val="3"/>
        </w:numPr>
        <w:tabs>
          <w:tab w:val="clear" w:pos="1135"/>
          <w:tab w:val="num" w:pos="1276"/>
        </w:tabs>
        <w:spacing w:before="120" w:after="120"/>
        <w:ind w:left="1276" w:hanging="283"/>
        <w:jc w:val="both"/>
        <w:rPr>
          <w:sz w:val="22"/>
        </w:rPr>
      </w:pPr>
      <w:r>
        <w:rPr>
          <w:sz w:val="22"/>
        </w:rPr>
        <w:t>installation de l'outil (connexions, configurations, etc.),</w:t>
      </w:r>
    </w:p>
    <w:p w:rsidR="003E3047" w:rsidRDefault="00F86FBF">
      <w:pPr>
        <w:numPr>
          <w:ilvl w:val="0"/>
          <w:numId w:val="3"/>
        </w:numPr>
        <w:tabs>
          <w:tab w:val="clear" w:pos="1135"/>
          <w:tab w:val="num" w:pos="1276"/>
        </w:tabs>
        <w:spacing w:before="120" w:after="120"/>
        <w:ind w:left="1276" w:hanging="283"/>
        <w:jc w:val="both"/>
        <w:rPr>
          <w:sz w:val="22"/>
        </w:rPr>
      </w:pPr>
      <w:r>
        <w:rPr>
          <w:sz w:val="22"/>
        </w:rPr>
        <w:t>utilisation de l'outil (démarrage, messages, etc.).</w:t>
      </w:r>
    </w:p>
    <w:p w:rsidR="003E3047" w:rsidRDefault="003E3047">
      <w:pPr>
        <w:widowControl w:val="0"/>
        <w:overflowPunct/>
        <w:autoSpaceDE/>
        <w:autoSpaceDN/>
        <w:adjustRightInd/>
        <w:ind w:left="1134"/>
        <w:jc w:val="both"/>
        <w:textAlignment w:val="auto"/>
        <w:rPr>
          <w:sz w:val="22"/>
          <w:szCs w:val="22"/>
        </w:rPr>
      </w:pPr>
    </w:p>
    <w:p w:rsidR="003E3047" w:rsidRDefault="00F86FBF">
      <w:pPr>
        <w:pStyle w:val="Paragraphedeliste"/>
        <w:numPr>
          <w:ilvl w:val="0"/>
          <w:numId w:val="7"/>
        </w:numPr>
        <w:tabs>
          <w:tab w:val="left" w:pos="1332"/>
        </w:tabs>
        <w:spacing w:line="360" w:lineRule="atLeast"/>
        <w:rPr>
          <w:i/>
          <w:sz w:val="22"/>
          <w:szCs w:val="22"/>
          <w:lang w:val="en-US"/>
        </w:rPr>
      </w:pPr>
      <w:r>
        <w:rPr>
          <w:sz w:val="22"/>
        </w:rPr>
        <w:t>logiciels (software</w:t>
      </w:r>
      <w:r>
        <w:rPr>
          <w:i/>
          <w:sz w:val="22"/>
          <w:szCs w:val="22"/>
          <w:lang w:val="en-US"/>
        </w:rPr>
        <w:t>)</w:t>
      </w:r>
    </w:p>
    <w:p w:rsidR="003E3047" w:rsidRDefault="003E3047">
      <w:pPr>
        <w:pStyle w:val="Paragraphedeliste"/>
        <w:tabs>
          <w:tab w:val="left" w:pos="1332"/>
        </w:tabs>
        <w:spacing w:line="360" w:lineRule="atLeast"/>
        <w:ind w:left="786"/>
        <w:rPr>
          <w:i/>
          <w:sz w:val="22"/>
          <w:szCs w:val="22"/>
          <w:lang w:val="en-US"/>
        </w:rPr>
      </w:pPr>
    </w:p>
    <w:p w:rsidR="003E3047" w:rsidRDefault="00F86FBF">
      <w:pPr>
        <w:numPr>
          <w:ilvl w:val="0"/>
          <w:numId w:val="3"/>
        </w:numPr>
        <w:tabs>
          <w:tab w:val="clear" w:pos="1135"/>
          <w:tab w:val="num" w:pos="1276"/>
        </w:tabs>
        <w:spacing w:before="120" w:after="120"/>
        <w:ind w:left="1276" w:hanging="283"/>
        <w:jc w:val="both"/>
        <w:rPr>
          <w:sz w:val="22"/>
        </w:rPr>
      </w:pPr>
      <w:r>
        <w:rPr>
          <w:sz w:val="22"/>
        </w:rPr>
        <w:t>installation,</w:t>
      </w:r>
    </w:p>
    <w:p w:rsidR="003E3047" w:rsidRDefault="00F86FBF">
      <w:pPr>
        <w:numPr>
          <w:ilvl w:val="0"/>
          <w:numId w:val="3"/>
        </w:numPr>
        <w:tabs>
          <w:tab w:val="clear" w:pos="1135"/>
          <w:tab w:val="num" w:pos="1276"/>
        </w:tabs>
        <w:spacing w:before="120" w:after="120"/>
        <w:ind w:left="1276" w:hanging="283"/>
        <w:jc w:val="both"/>
        <w:rPr>
          <w:sz w:val="22"/>
        </w:rPr>
      </w:pPr>
      <w:r>
        <w:rPr>
          <w:sz w:val="22"/>
        </w:rPr>
        <w:t>configuration,</w:t>
      </w:r>
    </w:p>
    <w:p w:rsidR="003E3047" w:rsidRDefault="00F86FBF">
      <w:pPr>
        <w:numPr>
          <w:ilvl w:val="0"/>
          <w:numId w:val="3"/>
        </w:numPr>
        <w:tabs>
          <w:tab w:val="clear" w:pos="1135"/>
          <w:tab w:val="num" w:pos="1276"/>
        </w:tabs>
        <w:spacing w:before="120" w:after="120"/>
        <w:ind w:left="1276" w:hanging="283"/>
        <w:jc w:val="both"/>
        <w:rPr>
          <w:sz w:val="22"/>
        </w:rPr>
      </w:pPr>
      <w:r>
        <w:rPr>
          <w:sz w:val="22"/>
        </w:rPr>
        <w:t>utilisation (fonctions, etc.),</w:t>
      </w:r>
    </w:p>
    <w:p w:rsidR="003E3047" w:rsidRDefault="00F86FBF">
      <w:pPr>
        <w:numPr>
          <w:ilvl w:val="0"/>
          <w:numId w:val="3"/>
        </w:numPr>
        <w:tabs>
          <w:tab w:val="clear" w:pos="1135"/>
          <w:tab w:val="num" w:pos="1276"/>
        </w:tabs>
        <w:spacing w:before="120" w:after="120"/>
        <w:ind w:left="1276" w:hanging="283"/>
        <w:jc w:val="both"/>
        <w:rPr>
          <w:sz w:val="22"/>
        </w:rPr>
      </w:pPr>
      <w:r>
        <w:rPr>
          <w:sz w:val="22"/>
        </w:rPr>
        <w:t>personnalisation,</w:t>
      </w:r>
    </w:p>
    <w:p w:rsidR="003E3047" w:rsidRDefault="00F86FBF">
      <w:pPr>
        <w:numPr>
          <w:ilvl w:val="0"/>
          <w:numId w:val="3"/>
        </w:numPr>
        <w:tabs>
          <w:tab w:val="clear" w:pos="1135"/>
          <w:tab w:val="num" w:pos="1276"/>
        </w:tabs>
        <w:spacing w:before="120" w:after="120"/>
        <w:ind w:left="1276" w:hanging="283"/>
        <w:jc w:val="both"/>
        <w:rPr>
          <w:sz w:val="22"/>
        </w:rPr>
      </w:pPr>
      <w:r>
        <w:rPr>
          <w:sz w:val="22"/>
        </w:rPr>
        <w:t>systèmes d'exploitation,</w:t>
      </w:r>
    </w:p>
    <w:p w:rsidR="003E3047" w:rsidRDefault="00F86FBF">
      <w:pPr>
        <w:numPr>
          <w:ilvl w:val="0"/>
          <w:numId w:val="3"/>
        </w:numPr>
        <w:tabs>
          <w:tab w:val="clear" w:pos="1135"/>
          <w:tab w:val="num" w:pos="1276"/>
        </w:tabs>
        <w:spacing w:before="120" w:after="120"/>
        <w:ind w:left="1276" w:hanging="283"/>
        <w:jc w:val="both"/>
        <w:rPr>
          <w:sz w:val="22"/>
        </w:rPr>
      </w:pPr>
      <w:r>
        <w:rPr>
          <w:sz w:val="22"/>
        </w:rPr>
        <w:t>langages,</w:t>
      </w:r>
    </w:p>
    <w:p w:rsidR="003E3047" w:rsidRDefault="00F86FBF">
      <w:pPr>
        <w:numPr>
          <w:ilvl w:val="0"/>
          <w:numId w:val="3"/>
        </w:numPr>
        <w:tabs>
          <w:tab w:val="clear" w:pos="1135"/>
          <w:tab w:val="num" w:pos="1276"/>
        </w:tabs>
        <w:spacing w:before="120" w:after="120"/>
        <w:ind w:left="1276" w:hanging="283"/>
        <w:jc w:val="both"/>
        <w:rPr>
          <w:sz w:val="22"/>
        </w:rPr>
      </w:pPr>
      <w:r>
        <w:rPr>
          <w:sz w:val="22"/>
        </w:rPr>
        <w:t>codage,</w:t>
      </w:r>
    </w:p>
    <w:p w:rsidR="003E3047" w:rsidRDefault="00F86FBF">
      <w:pPr>
        <w:numPr>
          <w:ilvl w:val="0"/>
          <w:numId w:val="3"/>
        </w:numPr>
        <w:tabs>
          <w:tab w:val="clear" w:pos="1135"/>
          <w:tab w:val="num" w:pos="1276"/>
        </w:tabs>
        <w:spacing w:before="120" w:after="120"/>
        <w:ind w:left="1276" w:hanging="283"/>
        <w:jc w:val="both"/>
        <w:rPr>
          <w:sz w:val="22"/>
        </w:rPr>
      </w:pPr>
      <w:r>
        <w:rPr>
          <w:sz w:val="22"/>
        </w:rPr>
        <w:t>imagerie numérique,</w:t>
      </w:r>
    </w:p>
    <w:p w:rsidR="003E3047" w:rsidRDefault="00F86FBF">
      <w:pPr>
        <w:numPr>
          <w:ilvl w:val="0"/>
          <w:numId w:val="3"/>
        </w:numPr>
        <w:tabs>
          <w:tab w:val="clear" w:pos="1135"/>
          <w:tab w:val="num" w:pos="1276"/>
        </w:tabs>
        <w:spacing w:before="120" w:after="120"/>
        <w:ind w:left="1276" w:hanging="283"/>
        <w:jc w:val="both"/>
        <w:rPr>
          <w:sz w:val="22"/>
        </w:rPr>
      </w:pPr>
      <w:r>
        <w:rPr>
          <w:sz w:val="22"/>
        </w:rPr>
        <w:t>colorimétrie,</w:t>
      </w:r>
    </w:p>
    <w:p w:rsidR="003E3047" w:rsidRDefault="00F86FBF">
      <w:pPr>
        <w:numPr>
          <w:ilvl w:val="0"/>
          <w:numId w:val="3"/>
        </w:numPr>
        <w:tabs>
          <w:tab w:val="clear" w:pos="1135"/>
          <w:tab w:val="num" w:pos="1276"/>
        </w:tabs>
        <w:spacing w:before="120" w:after="120"/>
        <w:ind w:left="1276" w:hanging="283"/>
        <w:jc w:val="both"/>
        <w:rPr>
          <w:sz w:val="22"/>
        </w:rPr>
      </w:pPr>
      <w:r>
        <w:rPr>
          <w:sz w:val="22"/>
        </w:rPr>
        <w:t>etc.</w:t>
      </w:r>
    </w:p>
    <w:p w:rsidR="003E3047" w:rsidRDefault="003E3047">
      <w:pPr>
        <w:tabs>
          <w:tab w:val="left" w:pos="1332"/>
        </w:tabs>
        <w:spacing w:after="216"/>
        <w:jc w:val="center"/>
        <w:rPr>
          <w:sz w:val="22"/>
          <w:szCs w:val="22"/>
          <w:lang w:val="en-US"/>
        </w:rPr>
      </w:pPr>
    </w:p>
    <w:p w:rsidR="003E3047" w:rsidRDefault="003E3047">
      <w:pPr>
        <w:jc w:val="both"/>
        <w:rPr>
          <w:sz w:val="22"/>
        </w:rPr>
      </w:pPr>
    </w:p>
    <w:p w:rsidR="003E3047" w:rsidRDefault="00F86FBF">
      <w:pPr>
        <w:tabs>
          <w:tab w:val="left" w:pos="1368"/>
        </w:tabs>
        <w:spacing w:before="324"/>
        <w:rPr>
          <w:b/>
          <w:sz w:val="22"/>
          <w:szCs w:val="22"/>
        </w:rPr>
      </w:pPr>
      <w:r>
        <w:rPr>
          <w:b/>
          <w:sz w:val="22"/>
          <w:szCs w:val="22"/>
        </w:rPr>
        <w:t>4.2   Thèmes d’échanges socio-professionnels (« Socialization » « Small talk »)</w:t>
      </w:r>
    </w:p>
    <w:p w:rsidR="003E3047" w:rsidRDefault="003E3047">
      <w:pPr>
        <w:tabs>
          <w:tab w:val="left" w:pos="1368"/>
        </w:tabs>
        <w:spacing w:before="324"/>
        <w:rPr>
          <w:b/>
          <w:sz w:val="22"/>
          <w:szCs w:val="22"/>
        </w:rPr>
      </w:pPr>
    </w:p>
    <w:p w:rsidR="003E3047" w:rsidRDefault="00F86FBF">
      <w:pPr>
        <w:pStyle w:val="Titre1"/>
        <w:suppressAutoHyphens/>
        <w:overflowPunct/>
        <w:autoSpaceDE/>
        <w:adjustRightInd/>
        <w:spacing w:before="120"/>
        <w:jc w:val="left"/>
        <w:textAlignment w:val="auto"/>
        <w:rPr>
          <w:rFonts w:ascii="Times" w:hAnsi="Times"/>
          <w:b w:val="0"/>
          <w:sz w:val="22"/>
          <w:szCs w:val="22"/>
        </w:rPr>
      </w:pPr>
      <w:r>
        <w:rPr>
          <w:rFonts w:ascii="Times" w:hAnsi="Times"/>
          <w:b w:val="0"/>
          <w:sz w:val="22"/>
          <w:szCs w:val="22"/>
        </w:rPr>
        <w:t>Données personnelles,  travail et profession,  déplacements professionnels, restauration, loisirs, temps météorologique, etc.</w:t>
      </w:r>
    </w:p>
    <w:p w:rsidR="003E3047" w:rsidRDefault="003E3047"/>
    <w:p w:rsidR="003E3047" w:rsidRDefault="003E3047">
      <w:pPr>
        <w:pStyle w:val="Titre1"/>
        <w:ind w:left="284"/>
        <w:jc w:val="left"/>
        <w:rPr>
          <w:rFonts w:ascii="Times" w:hAnsi="Times"/>
          <w:b w:val="0"/>
        </w:rPr>
      </w:pPr>
    </w:p>
    <w:p w:rsidR="003E3047" w:rsidRDefault="003E3047">
      <w:pPr>
        <w:jc w:val="both"/>
        <w:rPr>
          <w:sz w:val="22"/>
        </w:rPr>
      </w:pPr>
    </w:p>
    <w:p w:rsidR="003E3047" w:rsidRDefault="00F86FBF">
      <w:pPr>
        <w:overflowPunct/>
        <w:autoSpaceDE/>
        <w:autoSpaceDN/>
        <w:adjustRightInd/>
        <w:jc w:val="both"/>
        <w:textAlignment w:val="auto"/>
        <w:rPr>
          <w:sz w:val="22"/>
        </w:rPr>
      </w:pPr>
      <w:r>
        <w:rPr>
          <w:sz w:val="22"/>
        </w:rPr>
        <w:br w:type="page"/>
      </w:r>
    </w:p>
    <w:p w:rsidR="003E3047" w:rsidRDefault="003E3047">
      <w:pPr>
        <w:jc w:val="both"/>
        <w:rPr>
          <w:sz w:val="22"/>
        </w:rPr>
      </w:pPr>
    </w:p>
    <w:p w:rsidR="003E3047" w:rsidRDefault="00F86FBF">
      <w:pPr>
        <w:ind w:left="426" w:hanging="426"/>
        <w:rPr>
          <w:b/>
          <w:sz w:val="22"/>
        </w:rPr>
      </w:pPr>
      <w:r>
        <w:rPr>
          <w:b/>
          <w:sz w:val="22"/>
        </w:rPr>
        <w:t>5.    CONSTITUTION DES GROUPES OU REGROUPEMENT</w:t>
      </w:r>
    </w:p>
    <w:p w:rsidR="003E3047" w:rsidRDefault="003E3047">
      <w:pPr>
        <w:rPr>
          <w:b/>
          <w:sz w:val="22"/>
        </w:rPr>
      </w:pPr>
    </w:p>
    <w:p w:rsidR="003E3047" w:rsidRDefault="00F86FBF">
      <w:pPr>
        <w:ind w:left="426"/>
        <w:jc w:val="both"/>
        <w:rPr>
          <w:sz w:val="22"/>
        </w:rPr>
      </w:pPr>
      <w:r>
        <w:rPr>
          <w:sz w:val="22"/>
        </w:rPr>
        <w:t>Les groupes seront constitués en tenant compte de l’infrastructure, des finalités générales des cours de langues et des finalités particulières de l’unité d’enseignement.</w:t>
      </w:r>
    </w:p>
    <w:p w:rsidR="003E3047" w:rsidRDefault="003E3047">
      <w:pPr>
        <w:ind w:left="426"/>
        <w:jc w:val="both"/>
      </w:pPr>
    </w:p>
    <w:p w:rsidR="003E3047" w:rsidRDefault="003E3047">
      <w:pPr>
        <w:ind w:left="426"/>
        <w:jc w:val="both"/>
      </w:pPr>
    </w:p>
    <w:p w:rsidR="003E3047" w:rsidRDefault="003E3047">
      <w:pPr>
        <w:jc w:val="both"/>
      </w:pPr>
    </w:p>
    <w:p w:rsidR="003E3047" w:rsidRDefault="003E3047">
      <w:pPr>
        <w:ind w:left="426"/>
        <w:jc w:val="both"/>
      </w:pPr>
    </w:p>
    <w:p w:rsidR="003E3047" w:rsidRDefault="003E3047">
      <w:pPr>
        <w:jc w:val="both"/>
        <w:rPr>
          <w:sz w:val="22"/>
        </w:rPr>
      </w:pPr>
    </w:p>
    <w:p w:rsidR="003E3047" w:rsidRDefault="00F86FBF">
      <w:pPr>
        <w:ind w:left="426" w:hanging="426"/>
        <w:rPr>
          <w:b/>
          <w:sz w:val="22"/>
        </w:rPr>
      </w:pPr>
      <w:r>
        <w:rPr>
          <w:b/>
          <w:sz w:val="22"/>
        </w:rPr>
        <w:t>6.</w:t>
      </w:r>
      <w:r>
        <w:rPr>
          <w:b/>
          <w:sz w:val="22"/>
        </w:rPr>
        <w:tab/>
        <w:t>CHARGE(S) DE COURS</w:t>
      </w:r>
    </w:p>
    <w:p w:rsidR="003E3047" w:rsidRDefault="003E3047">
      <w:pPr>
        <w:rPr>
          <w:sz w:val="22"/>
        </w:rPr>
      </w:pPr>
    </w:p>
    <w:p w:rsidR="003E3047" w:rsidRDefault="00F86FBF">
      <w:pPr>
        <w:ind w:left="426"/>
        <w:rPr>
          <w:sz w:val="22"/>
        </w:rPr>
      </w:pPr>
      <w:r>
        <w:rPr>
          <w:sz w:val="22"/>
        </w:rPr>
        <w:t>Le chargé de cours sera un enseignant.</w:t>
      </w:r>
    </w:p>
    <w:p w:rsidR="003E3047" w:rsidRDefault="003E3047">
      <w:pPr>
        <w:ind w:left="426"/>
        <w:rPr>
          <w:sz w:val="22"/>
        </w:rPr>
      </w:pPr>
    </w:p>
    <w:p w:rsidR="003E3047" w:rsidRDefault="003E3047">
      <w:pPr>
        <w:jc w:val="both"/>
        <w:rPr>
          <w:color w:val="0070C0"/>
          <w:sz w:val="22"/>
        </w:rPr>
      </w:pPr>
    </w:p>
    <w:p w:rsidR="003E3047" w:rsidRDefault="003E3047">
      <w:pPr>
        <w:jc w:val="both"/>
        <w:rPr>
          <w:color w:val="0070C0"/>
          <w:sz w:val="22"/>
        </w:rPr>
      </w:pPr>
    </w:p>
    <w:p w:rsidR="003E3047" w:rsidRDefault="00F86FBF">
      <w:pPr>
        <w:jc w:val="both"/>
        <w:rPr>
          <w:sz w:val="22"/>
        </w:rPr>
      </w:pPr>
      <w:r>
        <w:rPr>
          <w:b/>
          <w:sz w:val="22"/>
        </w:rPr>
        <w:t>7.</w:t>
      </w:r>
      <w:r>
        <w:rPr>
          <w:b/>
          <w:sz w:val="22"/>
        </w:rPr>
        <w:tab/>
        <w:t>HORAIRE MINIMUM DE L’UNITE D’ENSEIGNEMENT</w:t>
      </w:r>
    </w:p>
    <w:p w:rsidR="003E3047" w:rsidRDefault="003E3047">
      <w:pPr>
        <w:numPr>
          <w:ilvl w:val="12"/>
          <w:numId w:val="0"/>
        </w:numPr>
        <w:ind w:left="708" w:hanging="708"/>
        <w:rPr>
          <w:color w:val="0070C0"/>
          <w:sz w:val="22"/>
        </w:rPr>
      </w:pPr>
    </w:p>
    <w:tbl>
      <w:tblPr>
        <w:tblW w:w="93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1" w:type="dxa"/>
          <w:right w:w="71" w:type="dxa"/>
        </w:tblCellMar>
        <w:tblLook w:val="0000" w:firstRow="0" w:lastRow="0" w:firstColumn="0" w:lastColumn="0" w:noHBand="0" w:noVBand="0"/>
      </w:tblPr>
      <w:tblGrid>
        <w:gridCol w:w="4182"/>
        <w:gridCol w:w="1772"/>
        <w:gridCol w:w="1701"/>
        <w:gridCol w:w="1701"/>
      </w:tblGrid>
      <w:tr w:rsidR="003E3047">
        <w:tc>
          <w:tcPr>
            <w:tcW w:w="4182" w:type="dxa"/>
          </w:tcPr>
          <w:p w:rsidR="003E3047" w:rsidRDefault="00F86FBF">
            <w:pPr>
              <w:ind w:left="426"/>
              <w:rPr>
                <w:sz w:val="22"/>
                <w:szCs w:val="22"/>
              </w:rPr>
            </w:pPr>
            <w:r>
              <w:rPr>
                <w:sz w:val="22"/>
                <w:szCs w:val="22"/>
              </w:rPr>
              <w:t>7.1 Dénomination du cours</w:t>
            </w:r>
          </w:p>
        </w:tc>
        <w:tc>
          <w:tcPr>
            <w:tcW w:w="1772" w:type="dxa"/>
          </w:tcPr>
          <w:p w:rsidR="003E3047" w:rsidRDefault="00F86FBF">
            <w:pPr>
              <w:jc w:val="center"/>
              <w:rPr>
                <w:sz w:val="22"/>
                <w:szCs w:val="22"/>
              </w:rPr>
            </w:pPr>
            <w:r>
              <w:rPr>
                <w:sz w:val="22"/>
                <w:szCs w:val="22"/>
              </w:rPr>
              <w:t>Classement</w:t>
            </w:r>
          </w:p>
        </w:tc>
        <w:tc>
          <w:tcPr>
            <w:tcW w:w="1701" w:type="dxa"/>
          </w:tcPr>
          <w:p w:rsidR="003E3047" w:rsidRDefault="00F86FBF">
            <w:pPr>
              <w:jc w:val="center"/>
              <w:rPr>
                <w:sz w:val="22"/>
                <w:szCs w:val="22"/>
              </w:rPr>
            </w:pPr>
            <w:r>
              <w:rPr>
                <w:sz w:val="22"/>
                <w:szCs w:val="22"/>
              </w:rPr>
              <w:t>Code U</w:t>
            </w:r>
          </w:p>
        </w:tc>
        <w:tc>
          <w:tcPr>
            <w:tcW w:w="1701" w:type="dxa"/>
          </w:tcPr>
          <w:p w:rsidR="003E3047" w:rsidRDefault="00F86FBF">
            <w:pPr>
              <w:jc w:val="center"/>
              <w:rPr>
                <w:sz w:val="22"/>
                <w:szCs w:val="22"/>
              </w:rPr>
            </w:pPr>
            <w:r>
              <w:rPr>
                <w:sz w:val="22"/>
                <w:szCs w:val="22"/>
              </w:rPr>
              <w:t>Nombre de périodes</w:t>
            </w:r>
          </w:p>
        </w:tc>
      </w:tr>
      <w:tr w:rsidR="003E3047">
        <w:tc>
          <w:tcPr>
            <w:tcW w:w="4182" w:type="dxa"/>
          </w:tcPr>
          <w:p w:rsidR="003E3047" w:rsidRDefault="00F86FBF">
            <w:pPr>
              <w:rPr>
                <w:sz w:val="22"/>
                <w:szCs w:val="22"/>
              </w:rPr>
            </w:pPr>
            <w:r>
              <w:rPr>
                <w:sz w:val="22"/>
                <w:szCs w:val="22"/>
              </w:rPr>
              <w:t xml:space="preserve">Initiation à l’anglais informatique – UE 1 </w:t>
            </w:r>
          </w:p>
        </w:tc>
        <w:tc>
          <w:tcPr>
            <w:tcW w:w="1772" w:type="dxa"/>
          </w:tcPr>
          <w:p w:rsidR="003E3047" w:rsidRDefault="00F86FBF">
            <w:pPr>
              <w:jc w:val="center"/>
              <w:rPr>
                <w:sz w:val="22"/>
                <w:szCs w:val="22"/>
              </w:rPr>
            </w:pPr>
            <w:r>
              <w:rPr>
                <w:sz w:val="22"/>
                <w:szCs w:val="22"/>
              </w:rPr>
              <w:t>CG</w:t>
            </w:r>
          </w:p>
        </w:tc>
        <w:tc>
          <w:tcPr>
            <w:tcW w:w="1701" w:type="dxa"/>
          </w:tcPr>
          <w:p w:rsidR="003E3047" w:rsidRDefault="00F86FBF">
            <w:pPr>
              <w:ind w:right="567"/>
              <w:jc w:val="center"/>
              <w:rPr>
                <w:sz w:val="22"/>
                <w:szCs w:val="22"/>
              </w:rPr>
            </w:pPr>
            <w:r>
              <w:rPr>
                <w:sz w:val="22"/>
                <w:szCs w:val="22"/>
              </w:rPr>
              <w:t>A</w:t>
            </w:r>
          </w:p>
        </w:tc>
        <w:tc>
          <w:tcPr>
            <w:tcW w:w="1701" w:type="dxa"/>
          </w:tcPr>
          <w:p w:rsidR="003E3047" w:rsidRDefault="00F86FBF">
            <w:pPr>
              <w:ind w:right="567"/>
              <w:jc w:val="right"/>
              <w:rPr>
                <w:sz w:val="22"/>
                <w:szCs w:val="22"/>
              </w:rPr>
            </w:pPr>
            <w:r>
              <w:rPr>
                <w:sz w:val="22"/>
                <w:szCs w:val="22"/>
              </w:rPr>
              <w:t>48</w:t>
            </w:r>
          </w:p>
        </w:tc>
      </w:tr>
      <w:tr w:rsidR="003E3047">
        <w:tc>
          <w:tcPr>
            <w:tcW w:w="4182" w:type="dxa"/>
          </w:tcPr>
          <w:p w:rsidR="003E3047" w:rsidRDefault="00F86FBF">
            <w:pPr>
              <w:ind w:left="426"/>
              <w:rPr>
                <w:sz w:val="22"/>
                <w:szCs w:val="22"/>
              </w:rPr>
            </w:pPr>
            <w:r>
              <w:rPr>
                <w:sz w:val="22"/>
                <w:szCs w:val="22"/>
              </w:rPr>
              <w:t>7.2 Part d’autonomie</w:t>
            </w:r>
          </w:p>
        </w:tc>
        <w:tc>
          <w:tcPr>
            <w:tcW w:w="1772" w:type="dxa"/>
          </w:tcPr>
          <w:p w:rsidR="003E3047" w:rsidRDefault="003E3047">
            <w:pPr>
              <w:ind w:left="426"/>
              <w:jc w:val="center"/>
              <w:rPr>
                <w:sz w:val="22"/>
                <w:szCs w:val="22"/>
              </w:rPr>
            </w:pPr>
          </w:p>
        </w:tc>
        <w:tc>
          <w:tcPr>
            <w:tcW w:w="1701" w:type="dxa"/>
          </w:tcPr>
          <w:p w:rsidR="003E3047" w:rsidRDefault="00F86FBF">
            <w:pPr>
              <w:ind w:right="567"/>
              <w:jc w:val="center"/>
              <w:rPr>
                <w:sz w:val="22"/>
                <w:szCs w:val="22"/>
              </w:rPr>
            </w:pPr>
            <w:r>
              <w:rPr>
                <w:sz w:val="22"/>
                <w:szCs w:val="22"/>
              </w:rPr>
              <w:t>P</w:t>
            </w:r>
          </w:p>
        </w:tc>
        <w:tc>
          <w:tcPr>
            <w:tcW w:w="1701" w:type="dxa"/>
          </w:tcPr>
          <w:p w:rsidR="003E3047" w:rsidRDefault="00F86FBF">
            <w:pPr>
              <w:ind w:right="567"/>
              <w:jc w:val="right"/>
              <w:rPr>
                <w:sz w:val="22"/>
                <w:szCs w:val="22"/>
              </w:rPr>
            </w:pPr>
            <w:r>
              <w:rPr>
                <w:sz w:val="22"/>
                <w:szCs w:val="22"/>
              </w:rPr>
              <w:t>12</w:t>
            </w:r>
          </w:p>
        </w:tc>
      </w:tr>
      <w:tr w:rsidR="003E3047">
        <w:tc>
          <w:tcPr>
            <w:tcW w:w="4182" w:type="dxa"/>
          </w:tcPr>
          <w:p w:rsidR="003E3047" w:rsidRDefault="00F86FBF">
            <w:pPr>
              <w:rPr>
                <w:sz w:val="22"/>
                <w:szCs w:val="22"/>
              </w:rPr>
            </w:pPr>
            <w:r>
              <w:rPr>
                <w:sz w:val="22"/>
                <w:szCs w:val="22"/>
              </w:rPr>
              <w:t>Total des périodes</w:t>
            </w:r>
          </w:p>
        </w:tc>
        <w:tc>
          <w:tcPr>
            <w:tcW w:w="1772" w:type="dxa"/>
          </w:tcPr>
          <w:p w:rsidR="003E3047" w:rsidRDefault="003E3047">
            <w:pPr>
              <w:rPr>
                <w:sz w:val="22"/>
                <w:szCs w:val="22"/>
              </w:rPr>
            </w:pPr>
          </w:p>
        </w:tc>
        <w:tc>
          <w:tcPr>
            <w:tcW w:w="1701" w:type="dxa"/>
          </w:tcPr>
          <w:p w:rsidR="003E3047" w:rsidRDefault="003E3047">
            <w:pPr>
              <w:ind w:right="709"/>
              <w:jc w:val="right"/>
              <w:rPr>
                <w:sz w:val="22"/>
                <w:szCs w:val="22"/>
              </w:rPr>
            </w:pPr>
          </w:p>
        </w:tc>
        <w:tc>
          <w:tcPr>
            <w:tcW w:w="1701" w:type="dxa"/>
          </w:tcPr>
          <w:p w:rsidR="003E3047" w:rsidRDefault="00F86FBF">
            <w:pPr>
              <w:ind w:right="567"/>
              <w:jc w:val="right"/>
              <w:rPr>
                <w:sz w:val="22"/>
                <w:szCs w:val="22"/>
              </w:rPr>
            </w:pPr>
            <w:r>
              <w:rPr>
                <w:sz w:val="22"/>
                <w:szCs w:val="22"/>
              </w:rPr>
              <w:t>60</w:t>
            </w:r>
          </w:p>
        </w:tc>
      </w:tr>
    </w:tbl>
    <w:p w:rsidR="003E3047" w:rsidRDefault="003E3047">
      <w:pPr>
        <w:ind w:left="851"/>
        <w:jc w:val="both"/>
        <w:rPr>
          <w:color w:val="0070C0"/>
          <w:sz w:val="22"/>
        </w:rPr>
      </w:pPr>
    </w:p>
    <w:p w:rsidR="003E3047" w:rsidRDefault="003E3047">
      <w:pPr>
        <w:rPr>
          <w:color w:val="0070C0"/>
        </w:rPr>
      </w:pPr>
    </w:p>
    <w:p w:rsidR="003E3047" w:rsidRDefault="003E3047">
      <w:pPr>
        <w:rPr>
          <w:color w:val="0070C0"/>
        </w:rPr>
      </w:pPr>
    </w:p>
    <w:p w:rsidR="003E3047" w:rsidRDefault="003E3047">
      <w:pPr>
        <w:rPr>
          <w:color w:val="0070C0"/>
        </w:rPr>
      </w:pPr>
    </w:p>
    <w:p w:rsidR="003E3047" w:rsidRDefault="003E3047">
      <w:pPr>
        <w:rPr>
          <w:color w:val="0070C0"/>
        </w:rPr>
      </w:pPr>
    </w:p>
    <w:sectPr w:rsidR="003E3047">
      <w:footerReference w:type="default" r:id="rId8"/>
      <w:footerReference w:type="first" r:id="rId9"/>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7E0" w:rsidRDefault="00B167E0">
      <w:r>
        <w:separator/>
      </w:r>
    </w:p>
  </w:endnote>
  <w:endnote w:type="continuationSeparator" w:id="0">
    <w:p w:rsidR="00B167E0" w:rsidRDefault="00B16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Serif">
    <w:altName w:val="Times New Roman"/>
    <w:panose1 w:val="04000500000000000000"/>
    <w:charset w:val="00"/>
    <w:family w:val="roman"/>
    <w:notTrueType/>
    <w:pitch w:val="variable"/>
    <w:sig w:usb0="00000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047" w:rsidRDefault="00F86FBF">
    <w:pPr>
      <w:pStyle w:val="Pieddepage"/>
      <w:tabs>
        <w:tab w:val="clear" w:pos="9072"/>
        <w:tab w:val="left" w:pos="449"/>
        <w:tab w:val="right" w:pos="9071"/>
      </w:tabs>
    </w:pPr>
    <w:r>
      <w:tab/>
    </w:r>
  </w:p>
  <w:p w:rsidR="003E3047" w:rsidRDefault="00F86FBF">
    <w:pPr>
      <w:pStyle w:val="Pieddepage"/>
    </w:pPr>
    <w:r>
      <w:t>Initiation à l’anglais informatique - UE 1</w:t>
    </w:r>
    <w:r>
      <w:tab/>
    </w:r>
    <w:r>
      <w:tab/>
      <w:t xml:space="preserve">Page </w:t>
    </w:r>
    <w:r>
      <w:rPr>
        <w:bCs/>
      </w:rPr>
      <w:fldChar w:fldCharType="begin"/>
    </w:r>
    <w:r>
      <w:rPr>
        <w:bCs/>
      </w:rPr>
      <w:instrText>PAGE  \* Arabic  \* MERGEFORMAT</w:instrText>
    </w:r>
    <w:r>
      <w:rPr>
        <w:bCs/>
      </w:rPr>
      <w:fldChar w:fldCharType="separate"/>
    </w:r>
    <w:r w:rsidR="006970E9">
      <w:rPr>
        <w:bCs/>
        <w:noProof/>
      </w:rPr>
      <w:t>8</w:t>
    </w:r>
    <w:r>
      <w:rPr>
        <w:bCs/>
      </w:rPr>
      <w:fldChar w:fldCharType="end"/>
    </w:r>
    <w:r>
      <w:t xml:space="preserve"> sur </w:t>
    </w:r>
    <w:r>
      <w:rPr>
        <w:bCs/>
        <w:noProof/>
      </w:rPr>
      <w:fldChar w:fldCharType="begin"/>
    </w:r>
    <w:r>
      <w:rPr>
        <w:bCs/>
        <w:noProof/>
      </w:rPr>
      <w:instrText>NUMPAGES  \* Arabic  \* MERGEFORMAT</w:instrText>
    </w:r>
    <w:r>
      <w:rPr>
        <w:bCs/>
        <w:noProof/>
      </w:rPr>
      <w:fldChar w:fldCharType="separate"/>
    </w:r>
    <w:r w:rsidR="006970E9">
      <w:rPr>
        <w:bCs/>
        <w:noProof/>
      </w:rPr>
      <w:t>8</w:t>
    </w:r>
    <w:r>
      <w:rPr>
        <w:bCs/>
        <w:noProof/>
      </w:rPr>
      <w:fldChar w:fldCharType="end"/>
    </w:r>
  </w:p>
  <w:p w:rsidR="003E3047" w:rsidRDefault="003E304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047" w:rsidRDefault="003E3047">
    <w:pPr>
      <w:pStyle w:val="Pieddepage"/>
      <w:jc w:val="right"/>
    </w:pPr>
  </w:p>
  <w:p w:rsidR="003E3047" w:rsidRDefault="003E304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7E0" w:rsidRDefault="00B167E0">
      <w:r>
        <w:separator/>
      </w:r>
    </w:p>
  </w:footnote>
  <w:footnote w:type="continuationSeparator" w:id="0">
    <w:p w:rsidR="00B167E0" w:rsidRDefault="00B167E0">
      <w:r>
        <w:continuationSeparator/>
      </w:r>
    </w:p>
  </w:footnote>
  <w:footnote w:id="1">
    <w:p w:rsidR="003E3047" w:rsidRDefault="00F86FBF">
      <w:pPr>
        <w:pStyle w:val="Notedebasdepage"/>
      </w:pPr>
      <w:r>
        <w:rPr>
          <w:rStyle w:val="Appelnotedebasdep"/>
        </w:rPr>
        <w:footnoteRef/>
      </w:r>
      <w:r>
        <w:t xml:space="preserve"> </w:t>
      </w:r>
      <w:r>
        <w:rPr>
          <w:sz w:val="18"/>
          <w:szCs w:val="18"/>
        </w:rPr>
        <w:t xml:space="preserve">D’après le </w:t>
      </w:r>
      <w:r>
        <w:rPr>
          <w:i/>
          <w:sz w:val="18"/>
          <w:szCs w:val="18"/>
        </w:rPr>
        <w:t>Cadre européen commun de référence pour les langues</w:t>
      </w:r>
      <w:r>
        <w:rPr>
          <w:sz w:val="18"/>
          <w:szCs w:val="18"/>
        </w:rPr>
        <w:t>, Didier, Strasbourg, Paris, 2005, pp. 72-73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0000003"/>
    <w:multiLevelType w:val="multilevel"/>
    <w:tmpl w:val="37924D66"/>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92"/>
        </w:tabs>
        <w:ind w:left="792" w:hanging="432"/>
      </w:pPr>
      <w:rPr>
        <w:rFonts w:cs="Times New Roman"/>
        <w:b w:val="0"/>
        <w:i w:val="0"/>
      </w:rPr>
    </w:lvl>
    <w:lvl w:ilvl="2">
      <w:start w:val="1"/>
      <w:numFmt w:val="decimal"/>
      <w:lvlText w:val="%1.%2.%3."/>
      <w:lvlJc w:val="left"/>
      <w:pPr>
        <w:tabs>
          <w:tab w:val="num" w:pos="1855"/>
        </w:tabs>
        <w:ind w:left="1639" w:hanging="504"/>
      </w:pPr>
      <w:rPr>
        <w:rFonts w:cs="Times New Roman"/>
      </w:rPr>
    </w:lvl>
    <w:lvl w:ilvl="3">
      <w:start w:val="1"/>
      <w:numFmt w:val="bullet"/>
      <w:lvlText w:val=""/>
      <w:lvlJc w:val="left"/>
      <w:pPr>
        <w:tabs>
          <w:tab w:val="num" w:pos="216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6132A3E"/>
    <w:multiLevelType w:val="hybridMultilevel"/>
    <w:tmpl w:val="5B4AB47E"/>
    <w:lvl w:ilvl="0" w:tplc="E90E78F6">
      <w:start w:val="1"/>
      <w:numFmt w:val="bullet"/>
      <w:lvlText w:val=""/>
      <w:lvlJc w:val="left"/>
      <w:pPr>
        <w:tabs>
          <w:tab w:val="num" w:pos="1135"/>
        </w:tabs>
        <w:ind w:left="1135" w:hanging="284"/>
      </w:pPr>
      <w:rPr>
        <w:rFonts w:ascii="Wingdings" w:hAnsi="Wingdings" w:hint="default"/>
        <w:strike w:val="0"/>
      </w:rPr>
    </w:lvl>
    <w:lvl w:ilvl="1" w:tplc="040C0003">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9B2324D"/>
    <w:multiLevelType w:val="hybridMultilevel"/>
    <w:tmpl w:val="F8B8578E"/>
    <w:lvl w:ilvl="0" w:tplc="B5FE6780">
      <w:start w:val="16"/>
      <w:numFmt w:val="bullet"/>
      <w:lvlText w:val="-"/>
      <w:lvlJc w:val="left"/>
      <w:pPr>
        <w:ind w:left="786" w:hanging="360"/>
      </w:pPr>
      <w:rPr>
        <w:rFonts w:ascii="Times New Roman" w:eastAsia="Times New Roman" w:hAnsi="Times New Roman" w:hint="default"/>
      </w:rPr>
    </w:lvl>
    <w:lvl w:ilvl="1" w:tplc="080C0003" w:tentative="1">
      <w:start w:val="1"/>
      <w:numFmt w:val="bullet"/>
      <w:lvlText w:val="o"/>
      <w:lvlJc w:val="left"/>
      <w:pPr>
        <w:ind w:left="1506" w:hanging="360"/>
      </w:pPr>
      <w:rPr>
        <w:rFonts w:ascii="Courier New" w:hAnsi="Courier New" w:hint="default"/>
      </w:rPr>
    </w:lvl>
    <w:lvl w:ilvl="2" w:tplc="080C0005" w:tentative="1">
      <w:start w:val="1"/>
      <w:numFmt w:val="bullet"/>
      <w:lvlText w:val=""/>
      <w:lvlJc w:val="left"/>
      <w:pPr>
        <w:ind w:left="2226" w:hanging="360"/>
      </w:pPr>
      <w:rPr>
        <w:rFonts w:ascii="Wingdings" w:hAnsi="Wingdings" w:hint="default"/>
      </w:rPr>
    </w:lvl>
    <w:lvl w:ilvl="3" w:tplc="080C0001" w:tentative="1">
      <w:start w:val="1"/>
      <w:numFmt w:val="bullet"/>
      <w:lvlText w:val=""/>
      <w:lvlJc w:val="left"/>
      <w:pPr>
        <w:ind w:left="2946" w:hanging="360"/>
      </w:pPr>
      <w:rPr>
        <w:rFonts w:ascii="Symbol" w:hAnsi="Symbol" w:hint="default"/>
      </w:rPr>
    </w:lvl>
    <w:lvl w:ilvl="4" w:tplc="080C0003" w:tentative="1">
      <w:start w:val="1"/>
      <w:numFmt w:val="bullet"/>
      <w:lvlText w:val="o"/>
      <w:lvlJc w:val="left"/>
      <w:pPr>
        <w:ind w:left="3666" w:hanging="360"/>
      </w:pPr>
      <w:rPr>
        <w:rFonts w:ascii="Courier New" w:hAnsi="Courier New" w:hint="default"/>
      </w:rPr>
    </w:lvl>
    <w:lvl w:ilvl="5" w:tplc="080C0005" w:tentative="1">
      <w:start w:val="1"/>
      <w:numFmt w:val="bullet"/>
      <w:lvlText w:val=""/>
      <w:lvlJc w:val="left"/>
      <w:pPr>
        <w:ind w:left="4386" w:hanging="360"/>
      </w:pPr>
      <w:rPr>
        <w:rFonts w:ascii="Wingdings" w:hAnsi="Wingdings" w:hint="default"/>
      </w:rPr>
    </w:lvl>
    <w:lvl w:ilvl="6" w:tplc="080C0001" w:tentative="1">
      <w:start w:val="1"/>
      <w:numFmt w:val="bullet"/>
      <w:lvlText w:val=""/>
      <w:lvlJc w:val="left"/>
      <w:pPr>
        <w:ind w:left="5106" w:hanging="360"/>
      </w:pPr>
      <w:rPr>
        <w:rFonts w:ascii="Symbol" w:hAnsi="Symbol" w:hint="default"/>
      </w:rPr>
    </w:lvl>
    <w:lvl w:ilvl="7" w:tplc="080C0003" w:tentative="1">
      <w:start w:val="1"/>
      <w:numFmt w:val="bullet"/>
      <w:lvlText w:val="o"/>
      <w:lvlJc w:val="left"/>
      <w:pPr>
        <w:ind w:left="5826" w:hanging="360"/>
      </w:pPr>
      <w:rPr>
        <w:rFonts w:ascii="Courier New" w:hAnsi="Courier New" w:hint="default"/>
      </w:rPr>
    </w:lvl>
    <w:lvl w:ilvl="8" w:tplc="080C0005" w:tentative="1">
      <w:start w:val="1"/>
      <w:numFmt w:val="bullet"/>
      <w:lvlText w:val=""/>
      <w:lvlJc w:val="left"/>
      <w:pPr>
        <w:ind w:left="6546" w:hanging="360"/>
      </w:pPr>
      <w:rPr>
        <w:rFonts w:ascii="Wingdings" w:hAnsi="Wingdings" w:hint="default"/>
      </w:rPr>
    </w:lvl>
  </w:abstractNum>
  <w:abstractNum w:abstractNumId="4" w15:restartNumberingAfterBreak="0">
    <w:nsid w:val="37796A7C"/>
    <w:multiLevelType w:val="hybridMultilevel"/>
    <w:tmpl w:val="DD4658CA"/>
    <w:lvl w:ilvl="0" w:tplc="04090005">
      <w:start w:val="1"/>
      <w:numFmt w:val="bullet"/>
      <w:lvlText w:val=""/>
      <w:lvlJc w:val="left"/>
      <w:pPr>
        <w:ind w:left="1636" w:hanging="360"/>
      </w:pPr>
      <w:rPr>
        <w:rFonts w:ascii="Wingdings" w:hAnsi="Wingdings" w:hint="default"/>
      </w:rPr>
    </w:lvl>
    <w:lvl w:ilvl="1" w:tplc="080C0003" w:tentative="1">
      <w:start w:val="1"/>
      <w:numFmt w:val="bullet"/>
      <w:lvlText w:val="o"/>
      <w:lvlJc w:val="left"/>
      <w:pPr>
        <w:ind w:left="2356" w:hanging="360"/>
      </w:pPr>
      <w:rPr>
        <w:rFonts w:ascii="Courier New" w:hAnsi="Courier New" w:cs="Courier New" w:hint="default"/>
      </w:rPr>
    </w:lvl>
    <w:lvl w:ilvl="2" w:tplc="080C0005" w:tentative="1">
      <w:start w:val="1"/>
      <w:numFmt w:val="bullet"/>
      <w:lvlText w:val=""/>
      <w:lvlJc w:val="left"/>
      <w:pPr>
        <w:ind w:left="3076" w:hanging="360"/>
      </w:pPr>
      <w:rPr>
        <w:rFonts w:ascii="Wingdings" w:hAnsi="Wingdings" w:hint="default"/>
      </w:rPr>
    </w:lvl>
    <w:lvl w:ilvl="3" w:tplc="080C0001" w:tentative="1">
      <w:start w:val="1"/>
      <w:numFmt w:val="bullet"/>
      <w:lvlText w:val=""/>
      <w:lvlJc w:val="left"/>
      <w:pPr>
        <w:ind w:left="3796" w:hanging="360"/>
      </w:pPr>
      <w:rPr>
        <w:rFonts w:ascii="Symbol" w:hAnsi="Symbol" w:hint="default"/>
      </w:rPr>
    </w:lvl>
    <w:lvl w:ilvl="4" w:tplc="080C0003" w:tentative="1">
      <w:start w:val="1"/>
      <w:numFmt w:val="bullet"/>
      <w:lvlText w:val="o"/>
      <w:lvlJc w:val="left"/>
      <w:pPr>
        <w:ind w:left="4516" w:hanging="360"/>
      </w:pPr>
      <w:rPr>
        <w:rFonts w:ascii="Courier New" w:hAnsi="Courier New" w:cs="Courier New" w:hint="default"/>
      </w:rPr>
    </w:lvl>
    <w:lvl w:ilvl="5" w:tplc="080C0005" w:tentative="1">
      <w:start w:val="1"/>
      <w:numFmt w:val="bullet"/>
      <w:lvlText w:val=""/>
      <w:lvlJc w:val="left"/>
      <w:pPr>
        <w:ind w:left="5236" w:hanging="360"/>
      </w:pPr>
      <w:rPr>
        <w:rFonts w:ascii="Wingdings" w:hAnsi="Wingdings" w:hint="default"/>
      </w:rPr>
    </w:lvl>
    <w:lvl w:ilvl="6" w:tplc="080C0001" w:tentative="1">
      <w:start w:val="1"/>
      <w:numFmt w:val="bullet"/>
      <w:lvlText w:val=""/>
      <w:lvlJc w:val="left"/>
      <w:pPr>
        <w:ind w:left="5956" w:hanging="360"/>
      </w:pPr>
      <w:rPr>
        <w:rFonts w:ascii="Symbol" w:hAnsi="Symbol" w:hint="default"/>
      </w:rPr>
    </w:lvl>
    <w:lvl w:ilvl="7" w:tplc="080C0003" w:tentative="1">
      <w:start w:val="1"/>
      <w:numFmt w:val="bullet"/>
      <w:lvlText w:val="o"/>
      <w:lvlJc w:val="left"/>
      <w:pPr>
        <w:ind w:left="6676" w:hanging="360"/>
      </w:pPr>
      <w:rPr>
        <w:rFonts w:ascii="Courier New" w:hAnsi="Courier New" w:cs="Courier New" w:hint="default"/>
      </w:rPr>
    </w:lvl>
    <w:lvl w:ilvl="8" w:tplc="080C0005" w:tentative="1">
      <w:start w:val="1"/>
      <w:numFmt w:val="bullet"/>
      <w:lvlText w:val=""/>
      <w:lvlJc w:val="left"/>
      <w:pPr>
        <w:ind w:left="7396" w:hanging="360"/>
      </w:pPr>
      <w:rPr>
        <w:rFonts w:ascii="Wingdings" w:hAnsi="Wingdings" w:hint="default"/>
      </w:rPr>
    </w:lvl>
  </w:abstractNum>
  <w:abstractNum w:abstractNumId="5" w15:restartNumberingAfterBreak="0">
    <w:nsid w:val="7391483D"/>
    <w:multiLevelType w:val="singleLevel"/>
    <w:tmpl w:val="740EB994"/>
    <w:lvl w:ilvl="0">
      <w:start w:val="1"/>
      <w:numFmt w:val="bullet"/>
      <w:lvlText w:val=""/>
      <w:lvlJc w:val="left"/>
      <w:pPr>
        <w:tabs>
          <w:tab w:val="num" w:pos="360"/>
        </w:tabs>
        <w:ind w:left="360" w:hanging="360"/>
      </w:pPr>
      <w:rPr>
        <w:rFonts w:ascii="Symbol" w:hAnsi="Symbol" w:hint="default"/>
        <w:sz w:val="22"/>
      </w:rPr>
    </w:lvl>
  </w:abstractNum>
  <w:abstractNum w:abstractNumId="6" w15:restartNumberingAfterBreak="0">
    <w:nsid w:val="79174699"/>
    <w:multiLevelType w:val="multilevel"/>
    <w:tmpl w:val="487641CA"/>
    <w:lvl w:ilvl="0">
      <w:start w:val="1"/>
      <w:numFmt w:val="bullet"/>
      <w:lvlText w:val=""/>
      <w:lvlJc w:val="left"/>
      <w:pPr>
        <w:ind w:left="786" w:hanging="360"/>
      </w:pPr>
      <w:rPr>
        <w:rFonts w:ascii="Symbol" w:hAnsi="Symbol" w:hint="default"/>
      </w:rPr>
    </w:lvl>
    <w:lvl w:ilvl="1" w:tentative="1">
      <w:start w:val="1"/>
      <w:numFmt w:val="bullet"/>
      <w:lvlText w:val="o"/>
      <w:lvlJc w:val="left"/>
      <w:pPr>
        <w:ind w:left="1506" w:hanging="360"/>
      </w:pPr>
      <w:rPr>
        <w:rFonts w:ascii="Courier New" w:hAnsi="Courier New" w:hint="default"/>
      </w:rPr>
    </w:lvl>
    <w:lvl w:ilvl="2" w:tentative="1">
      <w:start w:val="1"/>
      <w:numFmt w:val="bullet"/>
      <w:lvlText w:val=""/>
      <w:lvlJc w:val="left"/>
      <w:pPr>
        <w:ind w:left="2226" w:hanging="360"/>
      </w:pPr>
      <w:rPr>
        <w:rFonts w:ascii="Wingdings" w:hAnsi="Wingdings" w:hint="default"/>
      </w:rPr>
    </w:lvl>
    <w:lvl w:ilvl="3" w:tentative="1">
      <w:start w:val="1"/>
      <w:numFmt w:val="bullet"/>
      <w:lvlText w:val=""/>
      <w:lvlJc w:val="left"/>
      <w:pPr>
        <w:ind w:left="2946" w:hanging="360"/>
      </w:pPr>
      <w:rPr>
        <w:rFonts w:ascii="Symbol" w:hAnsi="Symbol" w:hint="default"/>
      </w:rPr>
    </w:lvl>
    <w:lvl w:ilvl="4" w:tentative="1">
      <w:start w:val="1"/>
      <w:numFmt w:val="bullet"/>
      <w:lvlText w:val="o"/>
      <w:lvlJc w:val="left"/>
      <w:pPr>
        <w:ind w:left="3666" w:hanging="360"/>
      </w:pPr>
      <w:rPr>
        <w:rFonts w:ascii="Courier New" w:hAnsi="Courier New" w:hint="default"/>
      </w:rPr>
    </w:lvl>
    <w:lvl w:ilvl="5" w:tentative="1">
      <w:start w:val="1"/>
      <w:numFmt w:val="bullet"/>
      <w:lvlText w:val=""/>
      <w:lvlJc w:val="left"/>
      <w:pPr>
        <w:ind w:left="4386" w:hanging="360"/>
      </w:pPr>
      <w:rPr>
        <w:rFonts w:ascii="Wingdings" w:hAnsi="Wingdings" w:hint="default"/>
      </w:rPr>
    </w:lvl>
    <w:lvl w:ilvl="6" w:tentative="1">
      <w:start w:val="1"/>
      <w:numFmt w:val="bullet"/>
      <w:lvlText w:val=""/>
      <w:lvlJc w:val="left"/>
      <w:pPr>
        <w:ind w:left="5106" w:hanging="360"/>
      </w:pPr>
      <w:rPr>
        <w:rFonts w:ascii="Symbol" w:hAnsi="Symbol" w:hint="default"/>
      </w:rPr>
    </w:lvl>
    <w:lvl w:ilvl="7" w:tentative="1">
      <w:start w:val="1"/>
      <w:numFmt w:val="bullet"/>
      <w:lvlText w:val="o"/>
      <w:lvlJc w:val="left"/>
      <w:pPr>
        <w:ind w:left="5826" w:hanging="360"/>
      </w:pPr>
      <w:rPr>
        <w:rFonts w:ascii="Courier New" w:hAnsi="Courier New" w:hint="default"/>
      </w:rPr>
    </w:lvl>
    <w:lvl w:ilvl="8" w:tentative="1">
      <w:start w:val="1"/>
      <w:numFmt w:val="bullet"/>
      <w:lvlText w:val=""/>
      <w:lvlJc w:val="left"/>
      <w:pPr>
        <w:ind w:left="6546" w:hanging="360"/>
      </w:pPr>
      <w:rPr>
        <w:rFonts w:ascii="Wingdings" w:hAnsi="Wingdings" w:hint="default"/>
      </w:rPr>
    </w:lvl>
  </w:abstractNum>
  <w:abstractNum w:abstractNumId="7" w15:restartNumberingAfterBreak="0">
    <w:nsid w:val="7F4D7F7A"/>
    <w:multiLevelType w:val="multilevel"/>
    <w:tmpl w:val="8DB6E3D4"/>
    <w:lvl w:ilvl="0">
      <w:start w:val="2"/>
      <w:numFmt w:val="decimal"/>
      <w:lvlText w:val="%1."/>
      <w:lvlJc w:val="left"/>
      <w:pPr>
        <w:tabs>
          <w:tab w:val="num" w:pos="435"/>
        </w:tabs>
        <w:ind w:left="435" w:hanging="435"/>
      </w:pPr>
    </w:lvl>
    <w:lvl w:ilvl="1">
      <w:start w:val="1"/>
      <w:numFmt w:val="decimal"/>
      <w:lvlText w:val="%1.%2."/>
      <w:lvlJc w:val="left"/>
      <w:pPr>
        <w:tabs>
          <w:tab w:val="num" w:pos="861"/>
        </w:tabs>
        <w:ind w:left="861" w:hanging="435"/>
      </w:pPr>
    </w:lvl>
    <w:lvl w:ilvl="2">
      <w:start w:val="1"/>
      <w:numFmt w:val="decimal"/>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num w:numId="1">
    <w:abstractNumId w:val="1"/>
  </w:num>
  <w:num w:numId="2">
    <w:abstractNumId w:val="0"/>
    <w:lvlOverride w:ilvl="0">
      <w:lvl w:ilvl="0">
        <w:start w:val="1"/>
        <w:numFmt w:val="bullet"/>
        <w:lvlText w:val=""/>
        <w:lvlJc w:val="left"/>
        <w:pPr>
          <w:ind w:left="786" w:hanging="360"/>
        </w:pPr>
        <w:rPr>
          <w:rFonts w:ascii="Symbol" w:hAnsi="Symbol" w:hint="default"/>
        </w:rPr>
      </w:lvl>
    </w:lvlOverride>
  </w:num>
  <w:num w:numId="3">
    <w:abstractNumId w:val="2"/>
  </w:num>
  <w:num w:numId="4">
    <w:abstractNumId w:val="3"/>
  </w:num>
  <w:num w:numId="5">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6">
    <w:abstractNumId w:val="0"/>
    <w:lvlOverride w:ilvl="0">
      <w:lvl w:ilvl="0">
        <w:start w:val="1"/>
        <w:numFmt w:val="bullet"/>
        <w:lvlText w:val=""/>
        <w:lvlJc w:val="left"/>
        <w:pPr>
          <w:ind w:left="720" w:hanging="360"/>
        </w:pPr>
        <w:rPr>
          <w:rFonts w:ascii="Symbol" w:hAnsi="Symbol" w:hint="default"/>
        </w:rPr>
      </w:lvl>
    </w:lvlOverride>
  </w:num>
  <w:num w:numId="7">
    <w:abstractNumId w:val="6"/>
  </w:num>
  <w:num w:numId="8">
    <w:abstractNumId w:val="4"/>
  </w:num>
  <w:num w:numId="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0"/>
    <w:lvlOverride w:ilvl="0">
      <w:lvl w:ilvl="0">
        <w:start w:val="1"/>
        <w:numFmt w:val="bullet"/>
        <w:lvlText w:val=""/>
        <w:lvlJc w:val="left"/>
        <w:pPr>
          <w:ind w:left="786"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047"/>
    <w:rsid w:val="003E3047"/>
    <w:rsid w:val="003E493D"/>
    <w:rsid w:val="006970E9"/>
    <w:rsid w:val="00B167E0"/>
    <w:rsid w:val="00F86FB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37F529-094C-4807-88D7-87E067C5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ookman Old Style" w:eastAsiaTheme="minorHAnsi" w:hAnsi="Bookman Old Style" w:cstheme="minorBidi"/>
        <w:sz w:val="24"/>
        <w:szCs w:val="22"/>
        <w:lang w:val="fr-BE"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jc w:val="left"/>
      <w:textAlignment w:val="baseline"/>
    </w:pPr>
    <w:rPr>
      <w:rFonts w:ascii="Times New Roman" w:eastAsia="Times New Roman" w:hAnsi="Times New Roman" w:cs="Times New Roman"/>
      <w:sz w:val="20"/>
      <w:szCs w:val="20"/>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3">
    <w:name w:val="heading 3"/>
    <w:basedOn w:val="Normal"/>
    <w:next w:val="Normal"/>
    <w:link w:val="Titre3C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otation">
    <w:name w:val="Annotation"/>
    <w:basedOn w:val="Normal"/>
    <w:next w:val="Normal"/>
    <w:link w:val="AnnotationCar"/>
    <w:autoRedefine/>
    <w:qFormat/>
    <w:pPr>
      <w:widowControl w:val="0"/>
      <w:tabs>
        <w:tab w:val="left" w:pos="851"/>
      </w:tabs>
      <w:suppressAutoHyphens/>
      <w:spacing w:line="360" w:lineRule="auto"/>
    </w:pPr>
    <w:rPr>
      <w:color w:val="FF0000"/>
      <w:szCs w:val="24"/>
      <w:lang w:eastAsia="fr-BE"/>
    </w:rPr>
  </w:style>
  <w:style w:type="character" w:customStyle="1" w:styleId="AnnotationCar">
    <w:name w:val="Annotation Car"/>
    <w:basedOn w:val="Policepardfaut"/>
    <w:link w:val="Annotation"/>
    <w:rPr>
      <w:rFonts w:ascii="Times New Roman" w:eastAsia="Times New Roman" w:hAnsi="Times New Roman" w:cs="Times New Roman"/>
      <w:color w:val="FF0000"/>
      <w:szCs w:val="24"/>
      <w:lang w:eastAsia="fr-BE"/>
    </w:rPr>
  </w:style>
  <w:style w:type="paragraph" w:customStyle="1" w:styleId="Normal2">
    <w:name w:val="Normal 2"/>
    <w:basedOn w:val="Normal"/>
    <w:link w:val="Normal2Car"/>
    <w:qFormat/>
    <w:rPr>
      <w:rFonts w:cs="Tahoma"/>
      <w:iCs/>
      <w:lang w:eastAsia="fr-BE"/>
    </w:rPr>
  </w:style>
  <w:style w:type="character" w:customStyle="1" w:styleId="Normal2Car">
    <w:name w:val="Normal 2 Car"/>
    <w:basedOn w:val="Policepardfaut"/>
    <w:link w:val="Normal2"/>
    <w:rPr>
      <w:rFonts w:ascii="Times New Roman" w:eastAsia="Times New Roman" w:hAnsi="Times New Roman" w:cs="Tahoma"/>
      <w:iCs/>
      <w:lang w:eastAsia="fr-BE"/>
    </w:rPr>
  </w:style>
  <w:style w:type="paragraph" w:customStyle="1" w:styleId="Normal3">
    <w:name w:val="Normal 3"/>
    <w:basedOn w:val="Normal"/>
    <w:link w:val="Normal3Car"/>
    <w:qFormat/>
    <w:rPr>
      <w:color w:val="FF0000"/>
      <w:lang w:eastAsia="fr-BE"/>
    </w:rPr>
  </w:style>
  <w:style w:type="character" w:customStyle="1" w:styleId="Normal3Car">
    <w:name w:val="Normal 3 Car"/>
    <w:basedOn w:val="Policepardfaut"/>
    <w:link w:val="Normal3"/>
    <w:rPr>
      <w:rFonts w:ascii="Times New Roman" w:eastAsia="Times New Roman" w:hAnsi="Times New Roman" w:cs="Times New Roman"/>
      <w:color w:val="FF0000"/>
      <w:lang w:eastAsia="fr-BE"/>
    </w:rPr>
  </w:style>
  <w:style w:type="character" w:customStyle="1" w:styleId="Titre1Car">
    <w:name w:val="Titre 1 Car"/>
    <w:basedOn w:val="Policepardfaut"/>
    <w:uiPriority w:val="9"/>
    <w:rPr>
      <w:rFonts w:asciiTheme="majorHAnsi" w:eastAsiaTheme="majorEastAsia" w:hAnsiTheme="majorHAnsi" w:cstheme="majorBidi"/>
      <w:b/>
      <w:bCs/>
      <w:color w:val="365F91" w:themeColor="accent1" w:themeShade="BF"/>
      <w:sz w:val="28"/>
      <w:szCs w:val="28"/>
      <w:lang w:val="fr-FR" w:eastAsia="fr-FR"/>
    </w:rPr>
  </w:style>
  <w:style w:type="character" w:customStyle="1" w:styleId="Titre1Car1">
    <w:name w:val="Titre 1 Car1"/>
    <w:link w:val="Titre1"/>
    <w:uiPriority w:val="99"/>
    <w:locked/>
    <w:rPr>
      <w:rFonts w:ascii="Arial" w:eastAsia="Times New Roman" w:hAnsi="Arial" w:cs="Arial"/>
      <w:b/>
      <w:bCs/>
      <w:sz w:val="20"/>
      <w:szCs w:val="20"/>
      <w:lang w:val="fr-FR" w:eastAsia="fr-FR"/>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
    <w:name w:val="Pied de page Car"/>
    <w:basedOn w:val="Policepardfaut"/>
    <w:uiPriority w:val="99"/>
    <w:semiHidden/>
    <w:rPr>
      <w:rFonts w:ascii="Times New Roman" w:eastAsia="Times New Roman" w:hAnsi="Times New Roman" w:cs="Times New Roman"/>
      <w:sz w:val="20"/>
      <w:szCs w:val="20"/>
      <w:lang w:val="fr-FR" w:eastAsia="fr-FR"/>
    </w:rPr>
  </w:style>
  <w:style w:type="character" w:customStyle="1" w:styleId="PieddepageCar1">
    <w:name w:val="Pied de page Car1"/>
    <w:link w:val="Pieddepage"/>
    <w:uiPriority w:val="99"/>
    <w:locked/>
    <w:rPr>
      <w:rFonts w:ascii="Times New Roman" w:eastAsia="Times New Roman" w:hAnsi="Times New Roman" w:cs="Times New Roman"/>
      <w:sz w:val="20"/>
      <w:szCs w:val="20"/>
      <w:lang w:val="fr-FR" w:eastAsia="fr-FR"/>
    </w:rPr>
  </w:style>
  <w:style w:type="character" w:styleId="Appelnotedebasdep">
    <w:name w:val="footnote reference"/>
    <w:semiHidden/>
    <w:rPr>
      <w:rFonts w:cs="Times New Roman"/>
      <w:vertAlign w:val="superscript"/>
    </w:rPr>
  </w:style>
  <w:style w:type="paragraph" w:styleId="Notedebasdepage">
    <w:name w:val="footnote text"/>
    <w:basedOn w:val="Normal"/>
    <w:link w:val="NotedebasdepageCar1"/>
    <w:semiHidden/>
  </w:style>
  <w:style w:type="character" w:customStyle="1" w:styleId="NotedebasdepageCar">
    <w:name w:val="Note de bas de page Car"/>
    <w:basedOn w:val="Policepardfaut"/>
    <w:uiPriority w:val="99"/>
    <w:semiHidden/>
    <w:rPr>
      <w:rFonts w:ascii="Times New Roman" w:eastAsia="Times New Roman" w:hAnsi="Times New Roman" w:cs="Times New Roman"/>
      <w:sz w:val="20"/>
      <w:szCs w:val="20"/>
      <w:lang w:val="fr-FR" w:eastAsia="fr-FR"/>
    </w:rPr>
  </w:style>
  <w:style w:type="character" w:customStyle="1" w:styleId="NotedebasdepageCar1">
    <w:name w:val="Note de bas de page Car1"/>
    <w:link w:val="Notedebasdepage"/>
    <w:uiPriority w:val="99"/>
    <w:semiHidden/>
    <w:locked/>
    <w:rPr>
      <w:rFonts w:ascii="Times New Roman" w:eastAsia="Times New Roman" w:hAnsi="Times New Roman" w:cs="Times New Roman"/>
      <w:sz w:val="20"/>
      <w:szCs w:val="20"/>
      <w:lang w:val="fr-FR" w:eastAsia="fr-FR"/>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
    <w:name w:val="En-tête Car"/>
    <w:basedOn w:val="Policepardfaut"/>
    <w:uiPriority w:val="99"/>
    <w:semiHidden/>
    <w:rPr>
      <w:rFonts w:ascii="Times New Roman" w:eastAsia="Times New Roman" w:hAnsi="Times New Roman" w:cs="Times New Roman"/>
      <w:sz w:val="20"/>
      <w:szCs w:val="20"/>
      <w:lang w:val="fr-FR" w:eastAsia="fr-FR"/>
    </w:rPr>
  </w:style>
  <w:style w:type="character" w:customStyle="1" w:styleId="En-tteCar1">
    <w:name w:val="En-tête Car1"/>
    <w:link w:val="En-tte"/>
    <w:uiPriority w:val="99"/>
    <w:locked/>
    <w:rPr>
      <w:rFonts w:ascii="Times New Roman" w:eastAsia="Times New Roman" w:hAnsi="Times New Roman" w:cs="Times New Roman"/>
      <w:sz w:val="20"/>
      <w:szCs w:val="20"/>
      <w:lang w:val="fr-FR" w:eastAsia="fr-FR"/>
    </w:rPr>
  </w:style>
  <w:style w:type="paragraph" w:styleId="Retraitcorpsdetexte">
    <w:name w:val="Body Text Indent"/>
    <w:basedOn w:val="Normal"/>
    <w:link w:val="RetraitcorpsdetexteCar"/>
    <w:pPr>
      <w:ind w:left="1135"/>
      <w:jc w:val="both"/>
    </w:pPr>
    <w:rPr>
      <w:color w:val="FF0000"/>
      <w:sz w:val="22"/>
    </w:rPr>
  </w:style>
  <w:style w:type="character" w:customStyle="1" w:styleId="RetraitcorpsdetexteCar">
    <w:name w:val="Retrait corps de texte Car"/>
    <w:basedOn w:val="Policepardfaut"/>
    <w:link w:val="Retraitcorpsdetexte"/>
    <w:rPr>
      <w:rFonts w:ascii="Times New Roman" w:eastAsia="Times New Roman" w:hAnsi="Times New Roman" w:cs="Times New Roman"/>
      <w:color w:val="FF0000"/>
      <w:sz w:val="22"/>
      <w:szCs w:val="20"/>
      <w:lang w:val="fr-FR"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Times New Roman" w:eastAsia="Times New Roman" w:hAnsi="Times New Roman" w:cs="Times New Roman"/>
      <w:b/>
      <w:bCs/>
      <w:sz w:val="20"/>
      <w:szCs w:val="20"/>
      <w:lang w:val="fr-FR" w:eastAsia="fr-FR"/>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imes New Roman" w:hAnsi="Tahoma" w:cs="Tahoma"/>
      <w:sz w:val="16"/>
      <w:szCs w:val="16"/>
      <w:lang w:val="fr-FR" w:eastAsia="fr-FR"/>
    </w:rPr>
  </w:style>
  <w:style w:type="character" w:customStyle="1" w:styleId="Titre3Car">
    <w:name w:val="Titre 3 Car"/>
    <w:basedOn w:val="Policepardfaut"/>
    <w:link w:val="Titre3"/>
    <w:uiPriority w:val="9"/>
    <w:semiHidden/>
    <w:rPr>
      <w:rFonts w:asciiTheme="majorHAnsi" w:eastAsiaTheme="majorEastAsia" w:hAnsiTheme="majorHAnsi" w:cstheme="majorBidi"/>
      <w:b/>
      <w:bCs/>
      <w:color w:val="4F81BD" w:themeColor="accent1"/>
      <w:sz w:val="20"/>
      <w:szCs w:val="20"/>
      <w:lang w:val="fr-FR" w:eastAsia="fr-FR"/>
    </w:rPr>
  </w:style>
  <w:style w:type="paragraph" w:customStyle="1" w:styleId="Standarduser">
    <w:name w:val="Standard (user)"/>
    <w:pPr>
      <w:suppressAutoHyphens/>
      <w:autoSpaceDN w:val="0"/>
      <w:jc w:val="left"/>
      <w:textAlignment w:val="baseline"/>
    </w:pPr>
    <w:rPr>
      <w:rFonts w:ascii="Liberation Serif" w:eastAsia="NSimSun" w:hAnsi="Liberation Serif" w:cs="Liberation Serif"/>
      <w:kern w:val="3"/>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13" ma:contentTypeDescription="Crée un document." ma:contentTypeScope="" ma:versionID="2c25f736dfae3532d3e7302bd590e422">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17fc78e85517bf01d62ed1d2fc387308"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85857ac5-2dd9-4405-bf21-ff251d54692f}" ma:internalName="TaxCatchAll" ma:showField="CatchAllData" ma:web="f3b8a696-58b9-4e40-967e-6a24296431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3b8a696-58b9-4e40-967e-6a2429643145" xsi:nil="true"/>
    <lcf76f155ced4ddcb4097134ff3c332f xmlns="36a5bde4-2b22-4d21-bb03-451645d3204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9F3A6C-6327-4CCF-8827-080D352E89CA}">
  <ds:schemaRefs>
    <ds:schemaRef ds:uri="http://schemas.openxmlformats.org/officeDocument/2006/bibliography"/>
  </ds:schemaRefs>
</ds:datastoreItem>
</file>

<file path=customXml/itemProps2.xml><?xml version="1.0" encoding="utf-8"?>
<ds:datastoreItem xmlns:ds="http://schemas.openxmlformats.org/officeDocument/2006/customXml" ds:itemID="{27BC2919-28CA-4986-A9B5-F99A4BAA67B1}"/>
</file>

<file path=customXml/itemProps3.xml><?xml version="1.0" encoding="utf-8"?>
<ds:datastoreItem xmlns:ds="http://schemas.openxmlformats.org/officeDocument/2006/customXml" ds:itemID="{31E6B96F-5CDA-4240-99A3-2D0F57C9808E}"/>
</file>

<file path=customXml/itemProps4.xml><?xml version="1.0" encoding="utf-8"?>
<ds:datastoreItem xmlns:ds="http://schemas.openxmlformats.org/officeDocument/2006/customXml" ds:itemID="{73CD14A2-E63A-495E-8919-AC616450E281}"/>
</file>

<file path=docProps/app.xml><?xml version="1.0" encoding="utf-8"?>
<Properties xmlns="http://schemas.openxmlformats.org/officeDocument/2006/extended-properties" xmlns:vt="http://schemas.openxmlformats.org/officeDocument/2006/docPropsVTypes">
  <Template>Normal.dotm</Template>
  <TotalTime>0</TotalTime>
  <Pages>8</Pages>
  <Words>1463</Words>
  <Characters>8052</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michel.gossiaux</dc:creator>
  <cp:lastModifiedBy>POLET AXEL</cp:lastModifiedBy>
  <cp:revision>2</cp:revision>
  <cp:lastPrinted>2020-04-21T09:16:00Z</cp:lastPrinted>
  <dcterms:created xsi:type="dcterms:W3CDTF">2020-11-19T21:40:00Z</dcterms:created>
  <dcterms:modified xsi:type="dcterms:W3CDTF">2020-11-19T21:40:00Z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