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SENSIBILISATION EN MATIERE DE SECURITE-SANTE SUR LES CHANTIERS TEMPORAIRES ET MOBILES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53 01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sur avis conforme du Conseil général</w:t>
      </w:r>
      <w:bookmarkStart w:id="2" w:name="_GoBack"/>
      <w:bookmarkEnd w:id="0"/>
      <w:bookmarkEnd w:id="1"/>
      <w:bookmarkEnd w:id="2"/>
    </w:p>
    <w:p>
      <w:pPr>
        <w:pStyle w:val="Titre"/>
        <w:jc w:val="left"/>
        <w:rPr>
          <w:rFonts w:ascii="Times New Roman" w:hAnsi="Times New Roman"/>
          <w:b w:val="0"/>
          <w:sz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SENSIBILISATION EN MATIERE DE SECURITE-SANTE SUR LES CHANTIERS TEMPORAIRES ET MOBILES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1.2.</w:t>
      </w:r>
      <w:r>
        <w:rPr>
          <w:rFonts w:ascii="Times New Roman" w:hAnsi="Times New Roman"/>
          <w:b/>
          <w:sz w:val="22"/>
          <w:szCs w:val="22"/>
        </w:rPr>
        <w:tab/>
        <w:t>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709" w:righ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L’unité d’enseignement vise à permettre à l’étudiant, en se basant sur des informations et réglementations actualisées, de procéder à des analyses de sécurité et de santé, de les intégrer et de les mettre en pratique dans son activité propre.   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rPr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2.1. Capacités 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tabs>
          <w:tab w:val="left" w:pos="720"/>
          <w:tab w:val="right" w:pos="1216"/>
        </w:tabs>
        <w:ind w:left="7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français,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résumer les idées essentielles d’un texte d’intérêt général et les critiquer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produire un message structuré qui exprime un avis, une prise de position devant un fait, un événement,... (des documents d’information pouvant être mis à sa disposition).</w:t>
      </w:r>
    </w:p>
    <w:p>
      <w:pPr>
        <w:tabs>
          <w:tab w:val="left" w:pos="720"/>
          <w:tab w:val="right" w:pos="8896"/>
        </w:tabs>
        <w:ind w:left="720" w:hanging="180"/>
        <w:rPr>
          <w:rFonts w:ascii="Times New Roman" w:hAnsi="Times New Roman"/>
          <w:sz w:val="22"/>
        </w:rPr>
      </w:pPr>
    </w:p>
    <w:p>
      <w:pPr>
        <w:ind w:left="284" w:firstLine="425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2.2. Titre pouvant en tenir lieu</w:t>
      </w:r>
    </w:p>
    <w:p>
      <w:pPr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ind w:left="709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Certificat d'enseignement secondaire supérieur (CESS).</w:t>
      </w:r>
    </w:p>
    <w:p>
      <w:pPr>
        <w:rPr>
          <w:rFonts w:ascii="Times New Roman" w:hAnsi="Times New Roman"/>
          <w:b/>
          <w:sz w:val="22"/>
          <w:u w:val="single"/>
        </w:rPr>
      </w:pPr>
      <w:r>
        <w:rPr>
          <w:sz w:val="22"/>
          <w:u w:val="single"/>
        </w:rPr>
        <w:br w:type="page"/>
      </w: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lastRenderedPageBreak/>
        <w:t xml:space="preserve">ACQUIS D’APPRENTISSAGE 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atteindre le seuil de réussite, </w:t>
      </w:r>
      <w:r>
        <w:rPr>
          <w:rFonts w:ascii="Times New Roman" w:hAnsi="Times New Roman"/>
          <w:sz w:val="22"/>
          <w:szCs w:val="22"/>
        </w:rPr>
        <w:t>l'étudiant sera capable,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</w:t>
      </w: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En se basant sur des situations issues de la vie professionnelle,</w:t>
      </w: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dans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le respect de la législation en vigueur,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d'identifier les différents acteurs qui interviennent dans la mission de coordination de la sécurité et de la santé d’un chantier ; 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d’identifier et analyser les risques à prendre en compte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d’envisager les mesures de sécurité à prendre.</w:t>
      </w:r>
    </w:p>
    <w:p>
      <w:pPr>
        <w:spacing w:line="360" w:lineRule="auto"/>
        <w:ind w:firstLine="180"/>
        <w:rPr>
          <w:rFonts w:ascii="Times New Roman" w:hAnsi="Times New Roman"/>
          <w:b/>
          <w:sz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Pour la détermination du degré de maîtrise, </w:t>
      </w:r>
      <w:r>
        <w:rPr>
          <w:rFonts w:ascii="Times New Roman" w:hAnsi="Times New Roman"/>
          <w:sz w:val="22"/>
          <w:szCs w:val="22"/>
        </w:rPr>
        <w:t>il sera tenu compte des critères suivants :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le niveau de cohérence : la capacité à établir une majorité de liens logiques pour former un ensemble organisé, 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spacing w:before="120"/>
        <w:rPr>
          <w:rFonts w:ascii="Times New Roman" w:hAnsi="Times New Roman"/>
        </w:rPr>
      </w:pPr>
    </w:p>
    <w:p>
      <w:pPr>
        <w:spacing w:before="120"/>
        <w:rPr>
          <w:rFonts w:ascii="Times New Roman" w:hAnsi="Times New Roman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PROGRAMME </w:t>
      </w:r>
    </w:p>
    <w:p>
      <w:pPr>
        <w:tabs>
          <w:tab w:val="left" w:pos="567"/>
        </w:tabs>
        <w:rPr>
          <w:rFonts w:ascii="Times New Roman" w:hAnsi="Times New Roman"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L'étudiant sera capable, </w:t>
      </w:r>
    </w:p>
    <w:p>
      <w:pPr>
        <w:spacing w:line="360" w:lineRule="auto"/>
        <w:ind w:firstLine="180"/>
        <w:rPr>
          <w:rFonts w:ascii="Times New Roman" w:hAnsi="Times New Roman"/>
          <w:i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spacing w:line="360" w:lineRule="auto"/>
        <w:ind w:firstLine="180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d'appréhender les réglementations en vigueur concernant la sécurité des métiers de la construction et notamment le bien-être au travail sur les chantiers temporaires ou mobiles 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de déterminer les différents acteurs intervenant dans ce domaine et de décrire le rôle joué par chacun d’eux, et en particulier, celui du coordinateur sécurité-chantier ;</w:t>
      </w:r>
    </w:p>
    <w:p>
      <w:pPr>
        <w:numPr>
          <w:ilvl w:val="0"/>
          <w:numId w:val="14"/>
        </w:numPr>
        <w:spacing w:before="120"/>
        <w:ind w:left="1077" w:hanging="35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d’identifier les principaux risques, d'appréhender les mesures de sécurité et de proposer des solutions adaptées.</w:t>
      </w:r>
    </w:p>
    <w:p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>
      <w:pPr>
        <w:tabs>
          <w:tab w:val="left" w:pos="567"/>
          <w:tab w:val="left" w:pos="1134"/>
          <w:tab w:val="left" w:pos="1418"/>
          <w:tab w:val="left" w:pos="3969"/>
          <w:tab w:val="left" w:pos="5670"/>
          <w:tab w:val="left" w:pos="7371"/>
        </w:tabs>
        <w:rPr>
          <w:b/>
          <w:caps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  <w:u w:val="single"/>
        </w:rPr>
        <w:br w:type="page"/>
      </w:r>
      <w:r>
        <w:rPr>
          <w:szCs w:val="22"/>
        </w:rPr>
        <w:lastRenderedPageBreak/>
        <w:t xml:space="preserve"> </w:t>
      </w:r>
      <w:r>
        <w:rPr>
          <w:sz w:val="22"/>
        </w:rPr>
        <w:t>CONSTITUTION DES GROUPES OU REGROUPEMENT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  <w:u w:val="singl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Sans objet 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szCs w:val="22"/>
        </w:rPr>
      </w:pPr>
      <w:r>
        <w:rPr>
          <w:sz w:val="22"/>
          <w:szCs w:val="22"/>
        </w:rPr>
        <w:t>CHARGE DE COURS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</w:p>
    <w:p>
      <w:pPr>
        <w:tabs>
          <w:tab w:val="right" w:pos="1771"/>
        </w:tabs>
        <w:ind w:left="7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pStyle w:val="Retraitcorpsdetexte"/>
        <w:ind w:left="284"/>
        <w:rPr>
          <w:szCs w:val="22"/>
        </w:rPr>
      </w:pPr>
      <w:r>
        <w:rPr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  <w:szCs w:val="22"/>
        </w:rPr>
      </w:pPr>
      <w:r>
        <w:rPr>
          <w:sz w:val="22"/>
          <w:szCs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7.1. Dénomination des cours                      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Classement des cours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Sensibilisation en matière de sécurité-santé sur chantiers temporaires et mobiles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 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trike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</w:rPr>
      <w:t xml:space="preserve">Bachelier en construction - </w:t>
    </w:r>
    <w:r>
      <w:rPr>
        <w:rFonts w:ascii="Times New Roman" w:hAnsi="Times New Roman"/>
        <w:sz w:val="18"/>
        <w:szCs w:val="18"/>
        <w:lang w:val="fr-BE"/>
      </w:rPr>
      <w:t>UE sensibilisation en matière de sécurité-santé – chantiers temporaires et mobiles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30C54254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272A4"/>
    <w:multiLevelType w:val="multilevel"/>
    <w:tmpl w:val="A7C83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0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9"/>
  </w:num>
  <w:num w:numId="4">
    <w:abstractNumId w:val="3"/>
  </w:num>
  <w:num w:numId="5">
    <w:abstractNumId w:val="4"/>
  </w:num>
  <w:num w:numId="6">
    <w:abstractNumId w:val="6"/>
  </w:num>
  <w:num w:numId="7">
    <w:abstractNumId w:val="2"/>
  </w:num>
  <w:num w:numId="8">
    <w:abstractNumId w:val="12"/>
  </w:num>
  <w:num w:numId="9">
    <w:abstractNumId w:val="10"/>
  </w:num>
  <w:num w:numId="10">
    <w:abstractNumId w:val="11"/>
  </w:num>
  <w:num w:numId="11">
    <w:abstractNumId w:val="1"/>
  </w:num>
  <w:num w:numId="12">
    <w:abstractNumId w:val="8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2CA2DFE-DE49-4B7E-995B-43BD412E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2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styleId="Rvision">
    <w:name w:val="Revision"/>
    <w:hidden/>
    <w:uiPriority w:val="99"/>
    <w:semiHidden/>
    <w:rPr>
      <w:rFonts w:ascii="Arial" w:hAnsi="Arial"/>
      <w:sz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0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8E49B54E-E15B-4A83-BE1B-F002FAB2C065}"/>
</file>

<file path=customXml/itemProps2.xml><?xml version="1.0" encoding="utf-8"?>
<ds:datastoreItem xmlns:ds="http://schemas.openxmlformats.org/officeDocument/2006/customXml" ds:itemID="{A7AD7AFD-EADB-4D85-B4CC-CF7F7D16D0B3}"/>
</file>

<file path=customXml/itemProps3.xml><?xml version="1.0" encoding="utf-8"?>
<ds:datastoreItem xmlns:ds="http://schemas.openxmlformats.org/officeDocument/2006/customXml" ds:itemID="{7071C8C1-2009-4E09-BECE-F13130A4C74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652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ieps</dc:creator>
  <cp:keywords/>
  <dc:description/>
  <cp:lastModifiedBy>goulet02</cp:lastModifiedBy>
  <cp:revision>8</cp:revision>
  <cp:lastPrinted>2019-10-02T12:55:00Z</cp:lastPrinted>
  <dcterms:created xsi:type="dcterms:W3CDTF">2018-08-21T12:28:00Z</dcterms:created>
  <dcterms:modified xsi:type="dcterms:W3CDTF">2019-10-02T12:55:00Z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