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rFonts w:ascii="Times New Roman" w:hAnsi="Times New Roman"/>
          <w:b/>
          <w:noProof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</w:rPr>
        <w:t>ADMINISTRATION GENERALE DE L’ENSEIGNEMENT</w:t>
      </w:r>
    </w:p>
    <w:p>
      <w:pPr>
        <w:spacing w:line="240" w:lineRule="auto"/>
        <w:jc w:val="center"/>
        <w:rPr>
          <w:rFonts w:ascii="MS Serif" w:hAnsi="MS Serif"/>
          <w:noProof/>
          <w:sz w:val="20"/>
          <w:szCs w:val="20"/>
        </w:rPr>
      </w:pPr>
      <w:r>
        <w:rPr>
          <w:rFonts w:ascii="Times New Roman" w:hAnsi="Times New Roman"/>
          <w:b/>
          <w:noProof/>
          <w:szCs w:val="22"/>
        </w:rPr>
        <w:t>ENSEIGNEMENT DE PROMOTION SOCIALE</w:t>
      </w: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  <w:bookmarkStart w:id="2" w:name="_GoBack"/>
      <w:bookmarkEnd w:id="2"/>
    </w:p>
    <w:p>
      <w:pPr>
        <w:keepNext/>
        <w:spacing w:line="240" w:lineRule="auto"/>
        <w:jc w:val="center"/>
        <w:outlineLvl w:val="1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>UNITE D’ENSEIGNEMENT</w:t>
      </w: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</w:p>
    <w:p>
      <w:pPr>
        <w:spacing w:line="240" w:lineRule="auto"/>
        <w:jc w:val="left"/>
        <w:rPr>
          <w:rFonts w:ascii="Arial" w:hAnsi="Arial"/>
          <w:sz w:val="24"/>
          <w:szCs w:val="20"/>
        </w:rPr>
      </w:pPr>
      <w:r>
        <w:rPr>
          <w:rFonts w:ascii="Arial" w:hAnsi="Arial"/>
          <w:sz w:val="24"/>
          <w:szCs w:val="20"/>
        </w:rPr>
        <w:t xml:space="preserve"> 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  <w:r>
        <w:rPr>
          <w:rFonts w:ascii="Times New Roman" w:hAnsi="Times New Roman"/>
          <w:b/>
          <w:caps/>
          <w:sz w:val="32"/>
          <w:szCs w:val="32"/>
        </w:rPr>
        <w:t>HYDRAULIQUE APPLIQUÉE</w:t>
      </w: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  <w:r>
        <w:rPr>
          <w:rFonts w:ascii="Times New Roman" w:hAnsi="Times New Roman"/>
          <w:b/>
          <w:noProof/>
          <w:szCs w:val="20"/>
        </w:rPr>
        <w:t xml:space="preserve">ENSEIGNEMENT </w:t>
      </w:r>
      <w:r>
        <w:rPr>
          <w:rFonts w:ascii="Times New Roman" w:hAnsi="Times New Roman"/>
          <w:b/>
          <w:caps/>
          <w:noProof/>
          <w:szCs w:val="20"/>
        </w:rPr>
        <w:t>superieur de type court</w:t>
      </w:r>
    </w:p>
    <w:p>
      <w:pPr>
        <w:spacing w:line="240" w:lineRule="auto"/>
        <w:jc w:val="center"/>
        <w:rPr>
          <w:rFonts w:ascii="Times New Roman" w:hAnsi="Times New Roman"/>
          <w:b/>
          <w:caps/>
          <w:noProof/>
          <w:szCs w:val="20"/>
        </w:rPr>
      </w:pPr>
    </w:p>
    <w:p>
      <w:pPr>
        <w:spacing w:line="240" w:lineRule="auto"/>
        <w:jc w:val="center"/>
        <w:rPr>
          <w:rFonts w:ascii="Times New Roman" w:hAnsi="Times New Roman"/>
          <w:b/>
          <w:noProof/>
          <w:sz w:val="20"/>
          <w:szCs w:val="20"/>
        </w:rPr>
      </w:pPr>
      <w:r>
        <w:rPr>
          <w:rFonts w:ascii="Times New Roman" w:hAnsi="Times New Roman"/>
          <w:b/>
          <w:caps/>
          <w:noProof/>
          <w:sz w:val="20"/>
          <w:szCs w:val="20"/>
        </w:rPr>
        <w:t>Domaine : SCIENCES DE L'INGENIEUR ET TECHNOLOGIE</w:t>
      </w: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Cs w:val="22"/>
        </w:rPr>
      </w:pPr>
    </w:p>
    <w:p>
      <w:pPr>
        <w:spacing w:line="240" w:lineRule="auto"/>
        <w:jc w:val="center"/>
        <w:rPr>
          <w:rFonts w:ascii="Times New Roman" w:hAnsi="Times New Roman"/>
          <w:sz w:val="24"/>
          <w:szCs w:val="2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Cs w:val="22"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: 32 52 66 U31 D2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Cs w:val="22"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CODE DU DOMAINE DE FORMATION : 303</w:t>
            </w:r>
          </w:p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line="240" w:lineRule="auto"/>
              <w:jc w:val="center"/>
              <w:rPr>
                <w:rFonts w:ascii="Times New Roman" w:hAnsi="Times New Roman"/>
                <w:b/>
                <w:noProof/>
                <w:szCs w:val="22"/>
              </w:rPr>
            </w:pPr>
            <w:r>
              <w:rPr>
                <w:rFonts w:ascii="Times New Roman" w:hAnsi="Times New Roman"/>
                <w:b/>
                <w:noProof/>
                <w:szCs w:val="22"/>
              </w:rPr>
              <w:t>DOCUMENT DE REFERENCE INTER-RESEAUX</w:t>
            </w:r>
          </w:p>
        </w:tc>
      </w:tr>
    </w:tbl>
    <w:p>
      <w:pPr>
        <w:spacing w:line="240" w:lineRule="auto"/>
        <w:ind w:left="708" w:firstLine="12"/>
        <w:jc w:val="left"/>
        <w:rPr>
          <w:rFonts w:ascii="Times New Roman" w:hAnsi="Times New Roman"/>
          <w:b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spacing w:line="240" w:lineRule="auto"/>
        <w:ind w:left="708" w:firstLine="12"/>
        <w:jc w:val="left"/>
        <w:rPr>
          <w:rFonts w:ascii="Times New Roman" w:hAnsi="Times New Roman"/>
          <w:sz w:val="24"/>
          <w:szCs w:val="20"/>
        </w:rPr>
      </w:pPr>
    </w:p>
    <w:p>
      <w:pPr>
        <w:tabs>
          <w:tab w:val="left" w:pos="709"/>
        </w:tabs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Approbation du Gouvernement de la Communauté française du 01 juillet 2019, </w:t>
      </w:r>
    </w:p>
    <w:p>
      <w:pPr>
        <w:spacing w:line="240" w:lineRule="auto"/>
        <w:jc w:val="center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sur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avis conforme du Conseil général</w:t>
      </w:r>
    </w:p>
    <w:bookmarkEnd w:id="0"/>
    <w:p>
      <w:pPr>
        <w:pStyle w:val="chapitre"/>
        <w:spacing w:before="0" w:after="0"/>
        <w:rPr>
          <w:rFonts w:ascii="Times New Roman" w:hAnsi="Times New Roman"/>
          <w:b/>
          <w:sz w:val="32"/>
          <w:lang w:val="fr-BE"/>
        </w:rPr>
      </w:pPr>
      <w:r>
        <w:rPr>
          <w:rFonts w:ascii="Times New Roman" w:hAnsi="Times New Roman"/>
          <w:smallCaps w:val="0"/>
          <w:sz w:val="32"/>
        </w:rPr>
        <w:br w:type="page"/>
      </w:r>
      <w:bookmarkEnd w:id="1"/>
      <w:r>
        <w:rPr>
          <w:rFonts w:ascii="Times New Roman" w:hAnsi="Times New Roman"/>
          <w:b/>
          <w:sz w:val="32"/>
          <w:lang w:val="fr-BE"/>
        </w:rPr>
        <w:lastRenderedPageBreak/>
        <w:t>Hydraulique appliquée</w:t>
      </w:r>
    </w:p>
    <w:p>
      <w:pPr>
        <w:pStyle w:val="chapitre"/>
        <w:spacing w:before="0" w:after="0"/>
        <w:rPr>
          <w:rFonts w:ascii="Times New Roman" w:hAnsi="Times New Roman"/>
          <w:b/>
          <w:sz w:val="22"/>
          <w:lang w:val="fr-BE"/>
        </w:rPr>
      </w:pPr>
      <w:r>
        <w:rPr>
          <w:rFonts w:ascii="Times New Roman" w:hAnsi="Times New Roman"/>
          <w:lang w:val="fr-BE"/>
        </w:rPr>
        <w:br/>
      </w:r>
      <w:r>
        <w:rPr>
          <w:rFonts w:ascii="Times New Roman" w:hAnsi="Times New Roman"/>
          <w:b/>
          <w:sz w:val="22"/>
          <w:lang w:val="fr-BE"/>
        </w:rPr>
        <w:t>ENSEIGNEMENT SUPERIEUR DE TYPE COURT</w:t>
      </w: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bookmarkStart w:id="3" w:name="_Toc449962031"/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FINALITÉS DE L’UNITÉ D’ENSEIGNEMENT</w:t>
      </w:r>
    </w:p>
    <w:p>
      <w:pPr>
        <w:pStyle w:val="Titre2"/>
      </w:pPr>
      <w:r>
        <w:t>1.1. Finalités générales</w:t>
      </w:r>
    </w:p>
    <w:p>
      <w:pPr>
        <w:spacing w:line="240" w:lineRule="auto"/>
        <w:ind w:left="426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Dans le respect de l’article 7, paragraphes 1 et 2, du décret de la Communauté française du 16 avril</w:t>
      </w:r>
    </w:p>
    <w:p>
      <w:pPr>
        <w:spacing w:line="240" w:lineRule="auto"/>
        <w:ind w:left="426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1991 organisant l’enseignement de promotion sociale, cette unité d'enseignement doit :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concourir à l’épanouissement individuel en promouvant une meilleure insertion professionnelle, sociale, scolaire et culturelle 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pStyle w:val="Titre2"/>
      </w:pPr>
      <w:r>
        <w:t>1.2. Finalités particulières</w:t>
      </w:r>
    </w:p>
    <w:p>
      <w:pPr>
        <w:ind w:left="426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Cette unité d’enseignement vise à permettre à l’étudiant :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d’acquérir des connaissances relatives au choix et au fonctionnement des ouvrages d’art et installations hydrauliques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dimensionner des canalisations de distribution, de récupération des eaux pluviales et d’égouttage chez un particulier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d’évaluer dans le cadre professionnel les enjeux liés à l’eau (consommation, gestion des eaux pluviales, rejet des eaux usées).</w:t>
      </w:r>
    </w:p>
    <w:p>
      <w:pPr>
        <w:spacing w:before="120" w:after="120" w:line="240" w:lineRule="auto"/>
        <w:rPr>
          <w:rFonts w:ascii="Times New Roman" w:hAnsi="Times New Roman"/>
          <w:szCs w:val="22"/>
          <w:lang w:val="fr-BE"/>
        </w:rPr>
      </w:pP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CAPACITÉS PRÉALABLES REQUISES</w:t>
      </w:r>
    </w:p>
    <w:p>
      <w:pPr>
        <w:pStyle w:val="Titre2"/>
      </w:pPr>
      <w:r>
        <w:t>2.1 Capacités</w:t>
      </w:r>
    </w:p>
    <w:p>
      <w:pPr>
        <w:ind w:left="360"/>
        <w:rPr>
          <w:rFonts w:ascii="Times New Roman" w:hAnsi="Times New Roman"/>
          <w:i/>
          <w:szCs w:val="22"/>
        </w:rPr>
      </w:pPr>
      <w:r>
        <w:rPr>
          <w:rFonts w:ascii="Times New Roman" w:hAnsi="Times New Roman"/>
          <w:i/>
          <w:szCs w:val="22"/>
        </w:rPr>
        <w:t>En français,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résumer les idées essentielles d’un texte d’intérêt général et les critiquer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produire un message structuré qui exprime un avis, une prise de position devant un fait, un événement, ... (des documents d’information pouvant être mis à sa disposition).</w:t>
      </w:r>
    </w:p>
    <w:p>
      <w:pPr>
        <w:ind w:left="360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i/>
          <w:szCs w:val="22"/>
        </w:rPr>
        <w:t xml:space="preserve">En mathématique, 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traiter un problème en utilisant un tableau de nombres, un graphique ou une formule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calculer des valeurs caractéristiques d’un ensemble de données statistiques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interpréter et de critiquer la portée des informations graphiques et numériques.</w:t>
      </w:r>
    </w:p>
    <w:p>
      <w:pPr>
        <w:spacing w:before="120" w:after="120" w:line="240" w:lineRule="auto"/>
        <w:ind w:left="360"/>
        <w:rPr>
          <w:rFonts w:ascii="Times New Roman" w:hAnsi="Times New Roman"/>
          <w:szCs w:val="22"/>
          <w:lang w:val="fr-BE"/>
        </w:rPr>
      </w:pPr>
    </w:p>
    <w:p>
      <w:pPr>
        <w:pStyle w:val="Titre2"/>
      </w:pPr>
      <w:r>
        <w:t>2.2. Titre pouvant en tenir lieu</w:t>
      </w:r>
    </w:p>
    <w:p>
      <w:pPr>
        <w:ind w:left="432"/>
        <w:rPr>
          <w:rFonts w:ascii="Times New Roman" w:hAnsi="Times New Roman"/>
          <w:b/>
          <w:bCs/>
          <w:color w:val="000000"/>
          <w:szCs w:val="22"/>
        </w:rPr>
      </w:pPr>
      <w:r>
        <w:rPr>
          <w:rFonts w:ascii="Times New Roman" w:hAnsi="Times New Roman"/>
          <w:szCs w:val="22"/>
          <w:lang w:val="fr-BE"/>
        </w:rPr>
        <w:t>Certificat d'enseignement secondaire supérieur (CESS).</w:t>
      </w:r>
      <w:bookmarkEnd w:id="3"/>
      <w:r>
        <w:rPr>
          <w:rFonts w:ascii="Times New Roman" w:hAnsi="Times New Roman"/>
          <w:b/>
          <w:bCs/>
          <w:color w:val="000000"/>
          <w:szCs w:val="22"/>
        </w:rPr>
        <w:br w:type="page"/>
      </w: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lastRenderedPageBreak/>
        <w:t>ACQUIS D'APPRENTISSAGE</w:t>
      </w:r>
    </w:p>
    <w:p>
      <w:pPr>
        <w:rPr>
          <w:rFonts w:ascii="Times New Roman" w:hAnsi="Times New Roman"/>
          <w:b/>
          <w:bCs/>
          <w:color w:val="000000"/>
          <w:szCs w:val="22"/>
        </w:rPr>
      </w:pPr>
    </w:p>
    <w:p>
      <w:pPr>
        <w:ind w:left="432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b/>
          <w:szCs w:val="22"/>
          <w:lang w:val="fr-BE"/>
        </w:rPr>
        <w:t>Pour atteindre le seuil de réussite</w:t>
      </w:r>
      <w:r>
        <w:rPr>
          <w:rFonts w:ascii="Times New Roman" w:hAnsi="Times New Roman"/>
          <w:szCs w:val="22"/>
          <w:lang w:val="fr-BE"/>
        </w:rPr>
        <w:t xml:space="preserve">, l'étudiant sera capable, 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Cs w:val="22"/>
        </w:rPr>
      </w:pPr>
    </w:p>
    <w:p>
      <w:pPr>
        <w:ind w:left="432"/>
        <w:rPr>
          <w:rFonts w:ascii="Times New Roman" w:hAnsi="Times New Roman"/>
          <w:i/>
          <w:szCs w:val="22"/>
          <w:lang w:val="fr-BE"/>
        </w:rPr>
      </w:pPr>
      <w:r>
        <w:rPr>
          <w:rFonts w:ascii="Times New Roman" w:hAnsi="Times New Roman"/>
          <w:i/>
          <w:szCs w:val="22"/>
          <w:lang w:val="fr-BE"/>
        </w:rPr>
        <w:t>en respectant les normes en vigueur et les principes de gestion durable,</w:t>
      </w:r>
    </w:p>
    <w:p>
      <w:pPr>
        <w:ind w:left="432"/>
        <w:rPr>
          <w:rFonts w:ascii="Times New Roman" w:hAnsi="Times New Roman"/>
          <w:i/>
          <w:szCs w:val="22"/>
          <w:lang w:val="fr-BE"/>
        </w:rPr>
      </w:pPr>
      <w:r>
        <w:rPr>
          <w:rFonts w:ascii="Times New Roman" w:hAnsi="Times New Roman"/>
          <w:i/>
          <w:szCs w:val="22"/>
          <w:lang w:val="fr-BE"/>
        </w:rPr>
        <w:t>face à des situations liées à la profession,</w:t>
      </w:r>
    </w:p>
    <w:p>
      <w:pPr>
        <w:ind w:left="432"/>
        <w:rPr>
          <w:rFonts w:ascii="Times New Roman" w:hAnsi="Times New Roman"/>
          <w:i/>
          <w:szCs w:val="22"/>
          <w:lang w:val="fr-BE"/>
        </w:rPr>
      </w:pPr>
      <w:r>
        <w:rPr>
          <w:rFonts w:ascii="Times New Roman" w:hAnsi="Times New Roman"/>
          <w:i/>
          <w:szCs w:val="22"/>
          <w:lang w:val="fr-BE"/>
        </w:rPr>
        <w:t>conformément aux consignes données,</w:t>
      </w:r>
    </w:p>
    <w:p>
      <w:pPr>
        <w:ind w:left="567"/>
        <w:rPr>
          <w:rFonts w:ascii="Times New Roman" w:eastAsiaTheme="minorHAnsi" w:hAnsi="Times New Roman"/>
          <w:i/>
          <w:iCs/>
          <w:color w:val="FF0000"/>
          <w:szCs w:val="22"/>
          <w:lang w:eastAsia="en-US"/>
        </w:rPr>
      </w:pP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et d’expliquer le rôle des principaux éléments qui interviennent dans les processus de distribution, de démergement, d’égouttage et d’assainissement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d’analyser le fonctionnement de dispositifs hydrauliques grâce aux principes hydrostatiques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d’expliquer des phénomènes hydrauliques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choisir et de dimensionner un réseau élémentaire public et un réseau élémentaire privé :</w:t>
      </w:r>
    </w:p>
    <w:p>
      <w:pPr>
        <w:pStyle w:val="Retrait01"/>
        <w:numPr>
          <w:ilvl w:val="1"/>
          <w:numId w:val="4"/>
        </w:numPr>
        <w:tabs>
          <w:tab w:val="clear" w:pos="714"/>
        </w:tabs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distribution,</w:t>
      </w:r>
    </w:p>
    <w:p>
      <w:pPr>
        <w:pStyle w:val="Retrait01"/>
        <w:numPr>
          <w:ilvl w:val="1"/>
          <w:numId w:val="4"/>
        </w:numPr>
        <w:tabs>
          <w:tab w:val="clear" w:pos="714"/>
        </w:tabs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d’assainissement des eaux usées et des eaux pluviales.</w:t>
      </w:r>
    </w:p>
    <w:p>
      <w:pPr>
        <w:numPr>
          <w:ilvl w:val="12"/>
          <w:numId w:val="0"/>
        </w:numPr>
        <w:ind w:left="284"/>
        <w:rPr>
          <w:rFonts w:ascii="Times New Roman" w:hAnsi="Times New Roman"/>
          <w:b/>
          <w:szCs w:val="22"/>
        </w:rPr>
      </w:pPr>
    </w:p>
    <w:p>
      <w:pPr>
        <w:numPr>
          <w:ilvl w:val="12"/>
          <w:numId w:val="0"/>
        </w:numPr>
        <w:ind w:left="284"/>
        <w:rPr>
          <w:rFonts w:ascii="Times New Roman" w:hAnsi="Times New Roman"/>
          <w:b/>
          <w:szCs w:val="22"/>
        </w:rPr>
      </w:pPr>
    </w:p>
    <w:p>
      <w:pPr>
        <w:ind w:left="432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b/>
          <w:szCs w:val="22"/>
          <w:lang w:val="fr-BE"/>
        </w:rPr>
        <w:t>Pour la détermination du degré de maîtrise</w:t>
      </w:r>
      <w:r>
        <w:rPr>
          <w:rFonts w:ascii="Times New Roman" w:hAnsi="Times New Roman"/>
          <w:szCs w:val="22"/>
          <w:lang w:val="fr-BE"/>
        </w:rPr>
        <w:t>, il sera tenu compte des critères suivants :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 xml:space="preserve">le niveau de cohérence : la capacité à établir une majorité de liens logiques pour former un ensemble organisé, 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le niveau de précision : la clarté, la concision, la rigueur au niveau de la terminologie, des concepts et des techniques/principes/modèles,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le niveau d’intégration : la capacité à s’approprier des notions, concepts, techniques et démarches en les intégrant dans son analyse, son argumentation, sa pratique ou la recherche de solutions,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  <w:lang w:val="fr-BE"/>
        </w:rPr>
        <w:t>le niveau d’autonomie : la capacité de faire preuve d’initiatives démontrant une réflexion personnelle basée sur une exploitation des ressources et des idées en interdépendance avec son</w:t>
      </w:r>
      <w:r>
        <w:rPr>
          <w:rFonts w:ascii="Times New Roman" w:hAnsi="Times New Roman"/>
          <w:szCs w:val="22"/>
        </w:rPr>
        <w:t xml:space="preserve"> environnement.</w:t>
      </w:r>
    </w:p>
    <w:p>
      <w:pPr>
        <w:pStyle w:val="Retrait01"/>
        <w:numPr>
          <w:ilvl w:val="0"/>
          <w:numId w:val="0"/>
        </w:numPr>
        <w:tabs>
          <w:tab w:val="clear" w:pos="714"/>
        </w:tabs>
        <w:spacing w:after="0" w:line="240" w:lineRule="auto"/>
        <w:ind w:left="397"/>
        <w:rPr>
          <w:rFonts w:ascii="Times New Roman" w:hAnsi="Times New Roman"/>
          <w:color w:val="00B050"/>
          <w:szCs w:val="22"/>
        </w:rPr>
      </w:pP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PROGRAMME</w:t>
      </w:r>
    </w:p>
    <w:p>
      <w:pPr>
        <w:ind w:left="432"/>
        <w:rPr>
          <w:rFonts w:ascii="Times New Roman" w:hAnsi="Times New Roman"/>
          <w:szCs w:val="22"/>
          <w:lang w:val="fr-BE"/>
        </w:rPr>
      </w:pPr>
      <w:bookmarkStart w:id="4" w:name="_Toc449962032"/>
      <w:r>
        <w:rPr>
          <w:rFonts w:ascii="Times New Roman" w:hAnsi="Times New Roman"/>
          <w:szCs w:val="22"/>
          <w:lang w:val="fr-BE"/>
        </w:rPr>
        <w:t>L’étudiant sera capable,</w:t>
      </w:r>
    </w:p>
    <w:p>
      <w:pPr>
        <w:pStyle w:val="Titre2"/>
      </w:pPr>
      <w:r>
        <w:t xml:space="preserve">4.1.  En hydraulique générale et réseau de distribution 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définir la notion de fluide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définir les propriétés des liquides : masse et poids volumiques, densité et débit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calculer les forces hydrostatiques qui s’exercent sur des surfaces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d’énoncer, d’expliquer et d’appliquer les principes des vases communicants, de Pascal et d’Archimède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les phénomènes de cavitation et du coup de bélier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d’expliquer le fonctionnement des siphons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lastRenderedPageBreak/>
        <w:t>de décrire le cycle naturel et le cycle urbain de l’eau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les principales sources d’approvisionnement permettant la production d’eau potable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d’énoncer les critères généraux définissant une eau potable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les principales étapes du traitement de l’eau produite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d’expliquer le fonctionnement des ouvrages et des installations des réseaux d’adduction et de distribution (canalisations, appareils, aqueducs, feeders, siphon, chambre d’équilibre, réservoir, château d’eau, réseaux maillés et ramifiés …)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d’analyser et de dimensionner l’installation de distribution d’un particulier en tenant compte des principes relatifs à la législation en cette matière ;</w:t>
      </w:r>
    </w:p>
    <w:p>
      <w:pPr>
        <w:pStyle w:val="Titre2"/>
      </w:pPr>
      <w:r>
        <w:t>4.2. En réseau d’assainissement</w:t>
      </w:r>
    </w:p>
    <w:p>
      <w:pPr>
        <w:ind w:left="432"/>
        <w:rPr>
          <w:rFonts w:ascii="Times New Roman" w:hAnsi="Times New Roman"/>
          <w:i/>
          <w:szCs w:val="22"/>
          <w:lang w:val="fr-BE"/>
        </w:rPr>
      </w:pPr>
      <w:r>
        <w:rPr>
          <w:rFonts w:ascii="Times New Roman" w:hAnsi="Times New Roman"/>
          <w:i/>
          <w:szCs w:val="22"/>
          <w:lang w:val="fr-BE"/>
        </w:rPr>
        <w:t xml:space="preserve">Dans le respect des principes relatifs à la législation en cette matière, 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différencier les réseaux d’égouts unitaire et séparatif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d’expliquer le fonctionnement des ouvrages et des installations constitutifs des réseaux publics et privés d’assainissement (tuyaux, coudes, avaloirs, chambres de visite, bassins d’orage, ….)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d’expliquer le rôle et les principes directeurs du démergement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et d’expliquer le fonctionnement des appareils utilisés pour effectuer l’épuration individuelle des eaux usées et la gestion des eaux pluviales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décrire et d’expliquer les principaux processus qui permettent l’épuration des eaux usées dans les stations collectives ;</w:t>
      </w:r>
    </w:p>
    <w:p>
      <w:pPr>
        <w:pStyle w:val="Paragraphedeliste"/>
        <w:numPr>
          <w:ilvl w:val="0"/>
          <w:numId w:val="3"/>
        </w:numPr>
        <w:spacing w:before="120" w:after="120" w:line="240" w:lineRule="auto"/>
        <w:ind w:left="993"/>
        <w:contextualSpacing w:val="0"/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d’analyser et de  dimensionner des réseaux élémentaires :</w:t>
      </w:r>
    </w:p>
    <w:p>
      <w:pPr>
        <w:pStyle w:val="Retrait01"/>
        <w:numPr>
          <w:ilvl w:val="1"/>
          <w:numId w:val="1"/>
        </w:numPr>
        <w:tabs>
          <w:tab w:val="clear" w:pos="714"/>
        </w:tabs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d’assainissement des eaux usées,</w:t>
      </w:r>
    </w:p>
    <w:p>
      <w:pPr>
        <w:pStyle w:val="Retrait01"/>
        <w:numPr>
          <w:ilvl w:val="1"/>
          <w:numId w:val="1"/>
        </w:numPr>
        <w:tabs>
          <w:tab w:val="clear" w:pos="714"/>
        </w:tabs>
        <w:rPr>
          <w:rFonts w:ascii="Times New Roman" w:hAnsi="Times New Roman"/>
          <w:szCs w:val="22"/>
          <w:lang w:val="fr-BE"/>
        </w:rPr>
      </w:pPr>
      <w:r>
        <w:rPr>
          <w:rFonts w:ascii="Times New Roman" w:hAnsi="Times New Roman"/>
          <w:szCs w:val="22"/>
          <w:lang w:val="fr-BE"/>
        </w:rPr>
        <w:t>de récupération et de gestion des eaux de pluie.</w:t>
      </w:r>
    </w:p>
    <w:bookmarkEnd w:id="4"/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CONSTITUTION DES GROUPES OU REGROUPEMENT</w:t>
      </w:r>
    </w:p>
    <w:p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Néant</w:t>
      </w: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CHARGE(S) DE COURS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2"/>
        </w:rPr>
      </w:pPr>
    </w:p>
    <w:p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Un enseignant ou un expert.</w:t>
      </w:r>
    </w:p>
    <w:p>
      <w:pPr>
        <w:autoSpaceDE w:val="0"/>
        <w:autoSpaceDN w:val="0"/>
        <w:adjustRightInd w:val="0"/>
        <w:spacing w:line="240" w:lineRule="auto"/>
        <w:ind w:left="284"/>
        <w:rPr>
          <w:rFonts w:ascii="Times New Roman" w:hAnsi="Times New Roman"/>
          <w:color w:val="000000"/>
          <w:szCs w:val="22"/>
        </w:rPr>
      </w:pPr>
      <w:r>
        <w:rPr>
          <w:rFonts w:ascii="Times New Roman" w:hAnsi="Times New Roman"/>
          <w:color w:val="000000"/>
          <w:szCs w:val="22"/>
        </w:rPr>
        <w:t>L’expert devra justifier de compétences particulières issues d’une expérience professionnelle actualisée en relation avec la charge de cours qui lui est attribuée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Cs w:val="22"/>
        </w:rPr>
      </w:pPr>
    </w:p>
    <w:p>
      <w:pPr>
        <w:pStyle w:val="Titre1"/>
        <w:numPr>
          <w:ilvl w:val="0"/>
          <w:numId w:val="7"/>
        </w:numP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</w:pPr>
      <w:r>
        <w:rPr>
          <w:rFonts w:ascii="Times New Roman" w:hAnsi="Times New Roman" w:cs="Times New Roman"/>
          <w:b/>
          <w:sz w:val="22"/>
          <w:szCs w:val="22"/>
          <w:u w:val="none"/>
          <w:lang w:val="fr-BE"/>
        </w:rPr>
        <w:t>HORAIRE MINIMUM DE L’UNITE D’ENSEIGNEMENT</w:t>
      </w:r>
    </w:p>
    <w:p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color w:val="000000"/>
          <w:szCs w:val="22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3898"/>
        <w:gridCol w:w="1597"/>
        <w:gridCol w:w="1414"/>
        <w:gridCol w:w="2303"/>
      </w:tblGrid>
      <w:tr>
        <w:trPr>
          <w:jc w:val="center"/>
        </w:trPr>
        <w:tc>
          <w:tcPr>
            <w:tcW w:w="3898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7.1. Dénomination du cours</w:t>
            </w:r>
          </w:p>
        </w:tc>
        <w:tc>
          <w:tcPr>
            <w:tcW w:w="1597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Classement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Code U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Nombre de périodes</w:t>
            </w:r>
          </w:p>
        </w:tc>
      </w:tr>
      <w:tr>
        <w:trPr>
          <w:jc w:val="center"/>
        </w:trPr>
        <w:tc>
          <w:tcPr>
            <w:tcW w:w="3898" w:type="dxa"/>
          </w:tcPr>
          <w:p>
            <w:pPr>
              <w:spacing w:before="60" w:after="60" w:line="240" w:lineRule="auto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Hydraulique générale et réseau de distribution</w:t>
            </w:r>
          </w:p>
        </w:tc>
        <w:tc>
          <w:tcPr>
            <w:tcW w:w="1597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CT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B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48</w:t>
            </w:r>
          </w:p>
        </w:tc>
      </w:tr>
      <w:tr>
        <w:trPr>
          <w:jc w:val="center"/>
        </w:trPr>
        <w:tc>
          <w:tcPr>
            <w:tcW w:w="3898" w:type="dxa"/>
          </w:tcPr>
          <w:p>
            <w:pPr>
              <w:spacing w:before="60" w:after="60" w:line="240" w:lineRule="auto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Réseau d’assainissement</w:t>
            </w:r>
          </w:p>
        </w:tc>
        <w:tc>
          <w:tcPr>
            <w:tcW w:w="1597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CT</w:t>
            </w: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B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32</w:t>
            </w:r>
          </w:p>
        </w:tc>
      </w:tr>
      <w:tr>
        <w:trPr>
          <w:jc w:val="center"/>
        </w:trPr>
        <w:tc>
          <w:tcPr>
            <w:tcW w:w="3898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7.2. Part d’autonomie</w:t>
            </w:r>
          </w:p>
        </w:tc>
        <w:tc>
          <w:tcPr>
            <w:tcW w:w="1597" w:type="dxa"/>
          </w:tcPr>
          <w:p>
            <w:pPr>
              <w:spacing w:before="60" w:after="60" w:line="240" w:lineRule="auto"/>
              <w:rPr>
                <w:rFonts w:ascii="Times New Roman" w:hAnsi="Times New Roman"/>
                <w:szCs w:val="22"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P</w:t>
            </w:r>
          </w:p>
        </w:tc>
        <w:tc>
          <w:tcPr>
            <w:tcW w:w="230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szCs w:val="22"/>
                <w:lang w:val="fr-BE"/>
              </w:rPr>
            </w:pPr>
            <w:r>
              <w:rPr>
                <w:rFonts w:ascii="Times New Roman" w:hAnsi="Times New Roman"/>
                <w:szCs w:val="22"/>
                <w:lang w:val="fr-BE"/>
              </w:rPr>
              <w:t>20</w:t>
            </w:r>
          </w:p>
        </w:tc>
      </w:tr>
      <w:tr>
        <w:trPr>
          <w:jc w:val="center"/>
        </w:trPr>
        <w:tc>
          <w:tcPr>
            <w:tcW w:w="3898" w:type="dxa"/>
          </w:tcPr>
          <w:p>
            <w:pPr>
              <w:spacing w:before="60" w:after="60" w:line="240" w:lineRule="auto"/>
              <w:jc w:val="left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Total des périodes</w:t>
            </w:r>
          </w:p>
        </w:tc>
        <w:tc>
          <w:tcPr>
            <w:tcW w:w="1597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szCs w:val="22"/>
                <w:lang w:val="fr-BE"/>
              </w:rPr>
            </w:pPr>
          </w:p>
        </w:tc>
        <w:tc>
          <w:tcPr>
            <w:tcW w:w="141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  <w:szCs w:val="22"/>
                <w:lang w:val="fr-BE"/>
              </w:rPr>
            </w:pPr>
          </w:p>
        </w:tc>
        <w:tc>
          <w:tcPr>
            <w:tcW w:w="2303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Cs w:val="22"/>
                <w:lang w:val="fr-BE"/>
              </w:rPr>
            </w:pPr>
            <w:r>
              <w:rPr>
                <w:rFonts w:ascii="Times New Roman" w:hAnsi="Times New Roman"/>
                <w:b/>
                <w:szCs w:val="22"/>
                <w:lang w:val="fr-BE"/>
              </w:rPr>
              <w:t>100</w:t>
            </w:r>
          </w:p>
        </w:tc>
      </w:tr>
    </w:tbl>
    <w:p>
      <w:pPr>
        <w:spacing w:after="200" w:line="276" w:lineRule="auto"/>
        <w:jc w:val="left"/>
        <w:rPr>
          <w:rFonts w:ascii="Times New Roman" w:hAnsi="Times New Roman"/>
          <w:bCs/>
          <w:kern w:val="32"/>
          <w:szCs w:val="22"/>
          <w:lang w:val="fr-BE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enter" w:pos="5245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Bachelier en construction - UE Hydraulique appliquée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3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0C20BA4"/>
    <w:multiLevelType w:val="hybridMultilevel"/>
    <w:tmpl w:val="93FEE256"/>
    <w:lvl w:ilvl="0" w:tplc="FFFFFFFF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2E45BE"/>
    <w:multiLevelType w:val="hybridMultilevel"/>
    <w:tmpl w:val="9D1CBFA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F3215"/>
    <w:multiLevelType w:val="multilevel"/>
    <w:tmpl w:val="EDB87258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3558"/>
        </w:tabs>
        <w:ind w:left="3558" w:hanging="864"/>
      </w:pPr>
      <w:rPr>
        <w:rFonts w:cs="Times New Roman"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" w15:restartNumberingAfterBreak="0">
    <w:nsid w:val="1BF54FAC"/>
    <w:multiLevelType w:val="multilevel"/>
    <w:tmpl w:val="6A92F7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558"/>
        </w:tabs>
        <w:ind w:left="355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 w15:restartNumberingAfterBreak="0">
    <w:nsid w:val="39D308C9"/>
    <w:multiLevelType w:val="singleLevel"/>
    <w:tmpl w:val="D87CC25E"/>
    <w:lvl w:ilvl="0">
      <w:start w:val="1"/>
      <w:numFmt w:val="bullet"/>
      <w:pStyle w:val="Normal02"/>
      <w:lvlText w:val=""/>
      <w:lvlJc w:val="left"/>
      <w:pPr>
        <w:tabs>
          <w:tab w:val="num" w:pos="567"/>
        </w:tabs>
        <w:ind w:left="567" w:hanging="567"/>
      </w:pPr>
      <w:rPr>
        <w:rFonts w:ascii="Wingdings 2" w:hAnsi="Wingdings 2" w:hint="default"/>
        <w:sz w:val="22"/>
      </w:rPr>
    </w:lvl>
  </w:abstractNum>
  <w:abstractNum w:abstractNumId="6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6C2550"/>
    <w:multiLevelType w:val="hybridMultilevel"/>
    <w:tmpl w:val="49524F10"/>
    <w:lvl w:ilvl="0" w:tplc="AAFAE2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07A1B"/>
    <w:multiLevelType w:val="hybridMultilevel"/>
    <w:tmpl w:val="43CE8A9E"/>
    <w:lvl w:ilvl="0" w:tplc="040C0011">
      <w:start w:val="1"/>
      <w:numFmt w:val="bullet"/>
      <w:pStyle w:val="Retrait01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3"/>
  </w:num>
  <w:num w:numId="9">
    <w:abstractNumId w:val="6"/>
  </w:num>
  <w:num w:numId="10">
    <w:abstractNumId w:val="3"/>
  </w:num>
  <w:num w:numId="11">
    <w:abstractNumId w:val="3"/>
  </w:num>
  <w:num w:numId="12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0782AB72-E1ED-454C-9D8F-10D0150F6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360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8"/>
      </w:numPr>
      <w:tabs>
        <w:tab w:val="left" w:pos="567"/>
      </w:tabs>
      <w:spacing w:before="240" w:after="240" w:line="240" w:lineRule="auto"/>
      <w:jc w:val="left"/>
      <w:outlineLvl w:val="0"/>
    </w:pPr>
    <w:rPr>
      <w:rFonts w:cs="Arial"/>
      <w:bCs/>
      <w:kern w:val="32"/>
      <w:sz w:val="28"/>
      <w:szCs w:val="28"/>
      <w:u w:val="single"/>
    </w:rPr>
  </w:style>
  <w:style w:type="paragraph" w:styleId="Titre2">
    <w:name w:val="heading 2"/>
    <w:basedOn w:val="Normal"/>
    <w:next w:val="Normal"/>
    <w:link w:val="Titre2Car"/>
    <w:qFormat/>
    <w:pPr>
      <w:keepNext/>
      <w:spacing w:before="240" w:after="240" w:line="240" w:lineRule="auto"/>
      <w:ind w:left="284"/>
      <w:jc w:val="left"/>
      <w:outlineLvl w:val="1"/>
    </w:pPr>
    <w:rPr>
      <w:rFonts w:ascii="Times New Roman" w:hAnsi="Times New Roman"/>
      <w:b/>
      <w:bCs/>
      <w:iCs/>
      <w:szCs w:val="22"/>
      <w:lang w:val="fr-BE"/>
    </w:rPr>
  </w:style>
  <w:style w:type="paragraph" w:styleId="Titre3">
    <w:name w:val="heading 3"/>
    <w:basedOn w:val="Normal"/>
    <w:next w:val="Normal"/>
    <w:link w:val="Titre3Car"/>
    <w:qFormat/>
    <w:pPr>
      <w:keepNext/>
      <w:numPr>
        <w:ilvl w:val="2"/>
        <w:numId w:val="8"/>
      </w:numPr>
      <w:tabs>
        <w:tab w:val="left" w:pos="567"/>
      </w:tabs>
      <w:spacing w:before="240" w:after="240" w:line="240" w:lineRule="auto"/>
      <w:jc w:val="left"/>
      <w:outlineLvl w:val="2"/>
    </w:pPr>
    <w:rPr>
      <w:rFonts w:cs="Arial"/>
      <w:bCs/>
      <w:szCs w:val="26"/>
      <w:u w:val="single"/>
    </w:rPr>
  </w:style>
  <w:style w:type="paragraph" w:styleId="Titre4">
    <w:name w:val="heading 4"/>
    <w:basedOn w:val="Normal"/>
    <w:next w:val="Normal"/>
    <w:link w:val="Titre4Car"/>
    <w:qFormat/>
    <w:pPr>
      <w:keepNext/>
      <w:numPr>
        <w:ilvl w:val="3"/>
        <w:numId w:val="8"/>
      </w:numPr>
      <w:tabs>
        <w:tab w:val="left" w:pos="907"/>
      </w:tabs>
      <w:spacing w:before="120" w:after="120" w:line="240" w:lineRule="auto"/>
      <w:jc w:val="left"/>
      <w:outlineLvl w:val="3"/>
    </w:pPr>
    <w:rPr>
      <w:bCs/>
      <w:szCs w:val="28"/>
    </w:rPr>
  </w:style>
  <w:style w:type="paragraph" w:styleId="Titre5">
    <w:name w:val="heading 5"/>
    <w:basedOn w:val="Normal"/>
    <w:next w:val="Normal"/>
    <w:link w:val="Titre5Car"/>
    <w:qFormat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pPr>
      <w:numPr>
        <w:ilvl w:val="5"/>
        <w:numId w:val="8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link w:val="Titre7Car"/>
    <w:qFormat/>
    <w:pPr>
      <w:numPr>
        <w:ilvl w:val="6"/>
        <w:numId w:val="8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Titre8">
    <w:name w:val="heading 8"/>
    <w:basedOn w:val="Normal"/>
    <w:next w:val="Normal"/>
    <w:link w:val="Titre8Car"/>
    <w:qFormat/>
    <w:pPr>
      <w:numPr>
        <w:ilvl w:val="7"/>
        <w:numId w:val="8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Titre9">
    <w:name w:val="heading 9"/>
    <w:basedOn w:val="Normal"/>
    <w:next w:val="Normal"/>
    <w:link w:val="Titre9Car"/>
    <w:qFormat/>
    <w:pPr>
      <w:numPr>
        <w:ilvl w:val="8"/>
        <w:numId w:val="8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Calibri" w:eastAsia="Times New Roman" w:hAnsi="Calibri" w:cs="Arial"/>
      <w:bCs/>
      <w:kern w:val="32"/>
      <w:sz w:val="28"/>
      <w:szCs w:val="28"/>
      <w:u w:val="single"/>
      <w:lang w:val="fr-FR" w:eastAsia="fr-FR"/>
    </w:rPr>
  </w:style>
  <w:style w:type="character" w:customStyle="1" w:styleId="Titre2Car">
    <w:name w:val="Titre 2 Car"/>
    <w:basedOn w:val="Policepardfaut"/>
    <w:link w:val="Titre2"/>
    <w:rPr>
      <w:rFonts w:ascii="Times New Roman" w:eastAsia="Times New Roman" w:hAnsi="Times New Roman" w:cs="Times New Roman"/>
      <w:b/>
      <w:bCs/>
      <w:iCs/>
      <w:lang w:eastAsia="fr-FR"/>
    </w:rPr>
  </w:style>
  <w:style w:type="character" w:customStyle="1" w:styleId="Titre3Car">
    <w:name w:val="Titre 3 Car"/>
    <w:basedOn w:val="Policepardfaut"/>
    <w:link w:val="Titre3"/>
    <w:rPr>
      <w:rFonts w:ascii="Calibri" w:eastAsia="Times New Roman" w:hAnsi="Calibri" w:cs="Arial"/>
      <w:bCs/>
      <w:szCs w:val="26"/>
      <w:u w:val="single"/>
      <w:lang w:val="fr-FR" w:eastAsia="fr-FR"/>
    </w:rPr>
  </w:style>
  <w:style w:type="character" w:customStyle="1" w:styleId="Titre4Car">
    <w:name w:val="Titre 4 Car"/>
    <w:basedOn w:val="Policepardfaut"/>
    <w:link w:val="Titre4"/>
    <w:rPr>
      <w:rFonts w:ascii="Calibri" w:eastAsia="Times New Roman" w:hAnsi="Calibri" w:cs="Times New Roman"/>
      <w:bCs/>
      <w:szCs w:val="28"/>
      <w:lang w:val="fr-FR" w:eastAsia="fr-FR"/>
    </w:rPr>
  </w:style>
  <w:style w:type="character" w:customStyle="1" w:styleId="Titre5Car">
    <w:name w:val="Titre 5 Car"/>
    <w:basedOn w:val="Policepardfaut"/>
    <w:link w:val="Titre5"/>
    <w:rPr>
      <w:rFonts w:ascii="Calibri" w:eastAsia="Times New Roman" w:hAnsi="Calibri" w:cs="Times New Roman"/>
      <w:b/>
      <w:bCs/>
      <w:i/>
      <w:iCs/>
      <w:sz w:val="26"/>
      <w:szCs w:val="26"/>
      <w:lang w:val="fr-FR" w:eastAsia="fr-FR"/>
    </w:rPr>
  </w:style>
  <w:style w:type="character" w:customStyle="1" w:styleId="Titre6Car">
    <w:name w:val="Titre 6 Car"/>
    <w:basedOn w:val="Policepardfaut"/>
    <w:link w:val="Titre6"/>
    <w:rPr>
      <w:rFonts w:ascii="Times New Roman" w:eastAsia="Times New Roman" w:hAnsi="Times New Roman" w:cs="Times New Roman"/>
      <w:b/>
      <w:bCs/>
      <w:lang w:val="fr-FR" w:eastAsia="fr-FR"/>
    </w:rPr>
  </w:style>
  <w:style w:type="character" w:customStyle="1" w:styleId="Titre7Car">
    <w:name w:val="Titre 7 Car"/>
    <w:basedOn w:val="Policepardfaut"/>
    <w:link w:val="Titre7"/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rPr>
      <w:rFonts w:ascii="Times New Roman" w:eastAsia="Times New Roman" w:hAnsi="Times New Roman" w:cs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rPr>
      <w:rFonts w:ascii="Calibri" w:eastAsia="Times New Roman" w:hAnsi="Calibri" w:cs="Arial"/>
      <w:lang w:val="fr-FR" w:eastAsia="fr-FR"/>
    </w:rPr>
  </w:style>
  <w:style w:type="paragraph" w:customStyle="1" w:styleId="Retrait01">
    <w:name w:val="Retrait 01"/>
    <w:link w:val="Retrait01Car"/>
    <w:uiPriority w:val="99"/>
    <w:pPr>
      <w:numPr>
        <w:numId w:val="1"/>
      </w:numPr>
      <w:tabs>
        <w:tab w:val="left" w:pos="714"/>
      </w:tabs>
      <w:spacing w:before="120" w:after="120" w:line="312" w:lineRule="auto"/>
      <w:jc w:val="both"/>
    </w:pPr>
    <w:rPr>
      <w:rFonts w:ascii="Calibri" w:eastAsia="Times New Roman" w:hAnsi="Calibri" w:cs="Times New Roman"/>
      <w:szCs w:val="24"/>
      <w:lang w:val="fr-FR" w:eastAsia="fr-FR"/>
    </w:rPr>
  </w:style>
  <w:style w:type="paragraph" w:customStyle="1" w:styleId="chapitre">
    <w:name w:val="chapitre"/>
    <w:next w:val="Titre1"/>
    <w:uiPriority w:val="99"/>
    <w:pPr>
      <w:pBdr>
        <w:top w:val="single" w:sz="4" w:space="5" w:color="auto" w:shadow="1"/>
        <w:left w:val="single" w:sz="4" w:space="4" w:color="auto" w:shadow="1"/>
        <w:bottom w:val="single" w:sz="4" w:space="5" w:color="auto" w:shadow="1"/>
        <w:right w:val="single" w:sz="4" w:space="4" w:color="auto" w:shadow="1"/>
      </w:pBdr>
      <w:spacing w:before="240" w:after="480" w:line="240" w:lineRule="auto"/>
      <w:jc w:val="center"/>
    </w:pPr>
    <w:rPr>
      <w:rFonts w:ascii="Calibri" w:eastAsia="Times New Roman" w:hAnsi="Calibri" w:cs="Times New Roman"/>
      <w:smallCaps/>
      <w:sz w:val="36"/>
      <w:szCs w:val="32"/>
      <w:lang w:val="fr-FR" w:eastAsia="fr-FR"/>
    </w:rPr>
  </w:style>
  <w:style w:type="character" w:customStyle="1" w:styleId="Retrait01Car">
    <w:name w:val="Retrait 01 Car"/>
    <w:link w:val="Retrait01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Pr>
      <w:rFonts w:ascii="Calibri" w:eastAsia="Times New Roman" w:hAnsi="Calibri" w:cs="Times New Roman"/>
      <w:szCs w:val="24"/>
      <w:lang w:val="fr-FR" w:eastAsia="fr-FR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Calibri" w:eastAsia="Times New Roman" w:hAnsi="Calibri" w:cs="Times New Roman"/>
      <w:szCs w:val="24"/>
      <w:lang w:val="fr-FR" w:eastAsia="fr-FR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after="200" w:line="240" w:lineRule="auto"/>
      <w:jc w:val="left"/>
    </w:pPr>
    <w:rPr>
      <w:rFonts w:eastAsia="Calibri"/>
      <w:sz w:val="20"/>
      <w:szCs w:val="20"/>
      <w:lang w:val="fr-BE"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pPr>
      <w:spacing w:after="0"/>
      <w:jc w:val="both"/>
    </w:pPr>
    <w:rPr>
      <w:rFonts w:eastAsia="Times New Roman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Calibri" w:eastAsia="Times New Roman" w:hAnsi="Calibri" w:cs="Times New Roman"/>
      <w:b/>
      <w:bCs/>
      <w:sz w:val="20"/>
      <w:szCs w:val="20"/>
      <w:lang w:val="fr-FR" w:eastAsia="fr-FR"/>
    </w:rPr>
  </w:style>
  <w:style w:type="paragraph" w:customStyle="1" w:styleId="Normal02">
    <w:name w:val="Normal02"/>
    <w:basedOn w:val="Normal"/>
    <w:pPr>
      <w:numPr>
        <w:numId w:val="6"/>
      </w:numPr>
      <w:spacing w:line="240" w:lineRule="auto"/>
      <w:jc w:val="left"/>
    </w:pPr>
    <w:rPr>
      <w:rFonts w:ascii="Times New Roman" w:hAnsi="Times New Roman"/>
      <w:sz w:val="24"/>
      <w:szCs w:val="20"/>
    </w:rPr>
  </w:style>
  <w:style w:type="paragraph" w:customStyle="1" w:styleId="Texte">
    <w:name w:val="Texte"/>
    <w:basedOn w:val="Normal"/>
    <w:pPr>
      <w:spacing w:line="240" w:lineRule="auto"/>
      <w:jc w:val="left"/>
    </w:pPr>
    <w:rPr>
      <w:rFonts w:ascii="Courier PS" w:hAnsi="Courier PS"/>
      <w:noProof/>
      <w:snapToGrid w:val="0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Pr>
      <w:rFonts w:ascii="Calibri" w:eastAsia="Times New Roman" w:hAnsi="Calibri" w:cs="Times New Roman"/>
      <w:szCs w:val="24"/>
      <w:lang w:val="fr-FR" w:eastAsia="fr-FR"/>
    </w:rPr>
  </w:style>
  <w:style w:type="paragraph" w:styleId="R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4C3397F8-B08F-41BE-A3E0-B3BC59A3D864}"/>
</file>

<file path=customXml/itemProps2.xml><?xml version="1.0" encoding="utf-8"?>
<ds:datastoreItem xmlns:ds="http://schemas.openxmlformats.org/officeDocument/2006/customXml" ds:itemID="{83C60217-6B9A-4CC2-B12E-613566DCF67D}"/>
</file>

<file path=customXml/itemProps3.xml><?xml version="1.0" encoding="utf-8"?>
<ds:datastoreItem xmlns:ds="http://schemas.openxmlformats.org/officeDocument/2006/customXml" ds:itemID="{40736B9A-8909-429C-B551-37E13AEE67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958</Words>
  <Characters>5273</Characters>
  <Application>Microsoft Office Word</Application>
  <DocSecurity>0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</dc:creator>
  <cp:lastModifiedBy>goulet02</cp:lastModifiedBy>
  <cp:revision>6</cp:revision>
  <dcterms:created xsi:type="dcterms:W3CDTF">2018-08-21T08:21:00Z</dcterms:created>
  <dcterms:modified xsi:type="dcterms:W3CDTF">2019-10-02T12:46:00Z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