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bookmarkStart w:id="0" w:name="_Hlk516241087"/>
      <w:bookmarkStart w:id="1" w:name="_Hlk516242471"/>
    </w:p>
    <w:p>
      <w:pPr>
        <w:suppressAutoHyphens w:val="0"/>
        <w:spacing w:line="480" w:lineRule="auto"/>
        <w:jc w:val="center"/>
        <w:rPr>
          <w:b/>
          <w:noProof/>
          <w:sz w:val="22"/>
          <w:szCs w:val="22"/>
          <w:lang w:eastAsia="fr-FR"/>
        </w:rPr>
      </w:pPr>
      <w:r>
        <w:rPr>
          <w:b/>
          <w:noProof/>
          <w:sz w:val="22"/>
          <w:szCs w:val="22"/>
          <w:lang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  <w:noProof/>
            <w:sz w:val="22"/>
            <w:szCs w:val="22"/>
            <w:lang w:eastAsia="fr-FR"/>
          </w:rPr>
          <w:t>LA COMMUNAUTE FRANCAISE</w:t>
        </w:r>
      </w:smartTag>
    </w:p>
    <w:p>
      <w:pPr>
        <w:suppressAutoHyphens w:val="0"/>
        <w:spacing w:line="480" w:lineRule="auto"/>
        <w:jc w:val="center"/>
        <w:rPr>
          <w:b/>
          <w:noProof/>
          <w:lang w:eastAsia="fr-FR"/>
        </w:rPr>
      </w:pPr>
      <w:r>
        <w:rPr>
          <w:b/>
          <w:noProof/>
          <w:lang w:eastAsia="fr-FR"/>
        </w:rPr>
        <w:t>ADMINISTRATION GENERALE DE L’ENSEIGNEMENT</w:t>
      </w:r>
    </w:p>
    <w:p>
      <w:pPr>
        <w:suppressAutoHyphens w:val="0"/>
        <w:jc w:val="center"/>
        <w:rPr>
          <w:rFonts w:ascii="MS Serif" w:hAnsi="MS Serif"/>
          <w:noProof/>
          <w:lang w:eastAsia="fr-FR"/>
        </w:rPr>
      </w:pPr>
      <w:r>
        <w:rPr>
          <w:b/>
          <w:noProof/>
          <w:sz w:val="22"/>
          <w:szCs w:val="22"/>
          <w:lang w:eastAsia="fr-FR"/>
        </w:rPr>
        <w:t>ENSEIGNEMENT DE PROMOTION SOCIALE</w:t>
      </w: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spacing w:line="480" w:lineRule="auto"/>
        <w:jc w:val="center"/>
        <w:rPr>
          <w:b/>
          <w:noProof/>
          <w:sz w:val="28"/>
          <w:szCs w:val="22"/>
          <w:lang w:eastAsia="fr-FR"/>
        </w:rPr>
      </w:pPr>
      <w:r>
        <w:rPr>
          <w:b/>
          <w:noProof/>
          <w:sz w:val="28"/>
          <w:szCs w:val="22"/>
          <w:lang w:eastAsia="fr-FR"/>
        </w:rPr>
        <w:t xml:space="preserve"> DOSSIER PEDAGOGIQUE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keepNext/>
        <w:suppressAutoHyphens w:val="0"/>
        <w:jc w:val="center"/>
        <w:outlineLvl w:val="1"/>
        <w:rPr>
          <w:b/>
          <w:sz w:val="22"/>
          <w:lang w:eastAsia="fr-FR"/>
        </w:rPr>
      </w:pPr>
      <w:r>
        <w:rPr>
          <w:b/>
          <w:sz w:val="22"/>
          <w:lang w:eastAsia="fr-FR"/>
        </w:rPr>
        <w:t>UNITE D’ENSEIGNEMENT</w:t>
      </w:r>
    </w:p>
    <w:p>
      <w:pPr>
        <w:suppressAutoHyphens w:val="0"/>
        <w:rPr>
          <w:rFonts w:ascii="Arial" w:hAnsi="Arial"/>
          <w:sz w:val="24"/>
          <w:lang w:eastAsia="fr-FR"/>
        </w:rPr>
      </w:pPr>
    </w:p>
    <w:p>
      <w:pPr>
        <w:suppressAutoHyphens w:val="0"/>
        <w:rPr>
          <w:rFonts w:ascii="Arial" w:hAnsi="Arial"/>
          <w:sz w:val="24"/>
          <w:lang w:eastAsia="fr-FR"/>
        </w:rPr>
      </w:pPr>
      <w:r>
        <w:rPr>
          <w:rFonts w:ascii="Arial" w:hAnsi="Arial"/>
          <w:sz w:val="24"/>
          <w:lang w:eastAsia="fr-FR"/>
        </w:rPr>
        <w:t xml:space="preserve"> 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  <w:r>
        <w:rPr>
          <w:b/>
          <w:caps/>
          <w:sz w:val="32"/>
          <w:szCs w:val="32"/>
          <w:lang w:eastAsia="fr-FR"/>
        </w:rPr>
        <w:t>SENSIBILISATION A L’ENVIRONNEMENT</w:t>
      </w: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  <w:r>
        <w:rPr>
          <w:b/>
          <w:noProof/>
          <w:sz w:val="22"/>
          <w:lang w:eastAsia="fr-FR"/>
        </w:rPr>
        <w:t xml:space="preserve">ENSEIGNEMENT </w:t>
      </w:r>
      <w:r>
        <w:rPr>
          <w:b/>
          <w:caps/>
          <w:noProof/>
          <w:sz w:val="22"/>
          <w:lang w:eastAsia="fr-FR"/>
        </w:rPr>
        <w:t>superieur de type court</w:t>
      </w:r>
    </w:p>
    <w:p>
      <w:pPr>
        <w:suppressAutoHyphens w:val="0"/>
        <w:jc w:val="center"/>
        <w:rPr>
          <w:b/>
          <w:caps/>
          <w:noProof/>
          <w:sz w:val="22"/>
          <w:lang w:eastAsia="fr-FR"/>
        </w:rPr>
      </w:pPr>
    </w:p>
    <w:p>
      <w:pPr>
        <w:suppressAutoHyphens w:val="0"/>
        <w:jc w:val="center"/>
        <w:rPr>
          <w:b/>
          <w:noProof/>
          <w:lang w:eastAsia="fr-FR"/>
        </w:rPr>
      </w:pPr>
      <w:r>
        <w:rPr>
          <w:b/>
          <w:caps/>
          <w:noProof/>
          <w:lang w:eastAsia="fr-FR"/>
        </w:rPr>
        <w:t>Domaine : SCIENCES DE L'INGENIEUR ET TECHNOLOGIE</w:t>
      </w: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2"/>
          <w:szCs w:val="22"/>
          <w:lang w:eastAsia="fr-FR"/>
        </w:rPr>
      </w:pPr>
    </w:p>
    <w:p>
      <w:pPr>
        <w:suppressAutoHyphens w:val="0"/>
        <w:jc w:val="center"/>
        <w:rPr>
          <w:sz w:val="24"/>
          <w:lang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: 15 62 01 U31 D1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CODE DU DOMAINE DE FORMATION : 101</w:t>
            </w:r>
          </w:p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uppressAutoHyphens w:val="0"/>
              <w:jc w:val="center"/>
              <w:rPr>
                <w:b/>
                <w:noProof/>
                <w:sz w:val="22"/>
                <w:szCs w:val="22"/>
                <w:lang w:eastAsia="fr-FR"/>
              </w:rPr>
            </w:pPr>
            <w:r>
              <w:rPr>
                <w:b/>
                <w:noProof/>
                <w:sz w:val="22"/>
                <w:szCs w:val="22"/>
                <w:lang w:eastAsia="fr-FR"/>
              </w:rPr>
              <w:t>DOCUMENT DE REFERENCE INTER-RESEAUX</w:t>
            </w:r>
          </w:p>
        </w:tc>
      </w:tr>
    </w:tbl>
    <w:p>
      <w:pPr>
        <w:suppressAutoHyphens w:val="0"/>
        <w:ind w:left="708" w:firstLine="12"/>
        <w:rPr>
          <w:b/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suppressAutoHyphens w:val="0"/>
        <w:ind w:left="708" w:firstLine="12"/>
        <w:rPr>
          <w:sz w:val="24"/>
          <w:lang w:eastAsia="fr-FR"/>
        </w:rPr>
      </w:pPr>
    </w:p>
    <w:p>
      <w:pPr>
        <w:tabs>
          <w:tab w:val="left" w:pos="709"/>
        </w:tabs>
        <w:suppressAutoHyphens w:val="0"/>
        <w:jc w:val="center"/>
        <w:rPr>
          <w:b/>
          <w:sz w:val="22"/>
          <w:szCs w:val="22"/>
          <w:lang w:eastAsia="fr-FR"/>
        </w:rPr>
      </w:pPr>
      <w:r>
        <w:rPr>
          <w:b/>
          <w:sz w:val="22"/>
          <w:szCs w:val="22"/>
          <w:lang w:eastAsia="fr-FR"/>
        </w:rPr>
        <w:t>Approbation du Gouvernement de la Communauté française du 01 juillet 2019,</w:t>
      </w:r>
      <w:bookmarkStart w:id="2" w:name="_GoBack"/>
      <w:bookmarkEnd w:id="2"/>
    </w:p>
    <w:p>
      <w:pPr>
        <w:suppressAutoHyphens w:val="0"/>
        <w:jc w:val="center"/>
        <w:rPr>
          <w:b/>
          <w:sz w:val="22"/>
          <w:szCs w:val="22"/>
          <w:lang w:eastAsia="fr-FR"/>
        </w:rPr>
      </w:pPr>
      <w:proofErr w:type="gramStart"/>
      <w:r>
        <w:rPr>
          <w:b/>
          <w:sz w:val="22"/>
          <w:szCs w:val="22"/>
          <w:lang w:eastAsia="fr-FR"/>
        </w:rPr>
        <w:t>sur</w:t>
      </w:r>
      <w:proofErr w:type="gramEnd"/>
      <w:r>
        <w:rPr>
          <w:b/>
          <w:sz w:val="22"/>
          <w:szCs w:val="22"/>
          <w:lang w:eastAsia="fr-FR"/>
        </w:rPr>
        <w:t xml:space="preserve"> avis conforme du Conseil général</w:t>
      </w:r>
    </w:p>
    <w:bookmarkEnd w:id="0"/>
    <w:p>
      <w:pPr>
        <w:jc w:val="center"/>
        <w:rPr>
          <w:sz w:val="22"/>
          <w:szCs w:val="22"/>
        </w:rPr>
      </w:pPr>
      <w:r>
        <w:rPr>
          <w:sz w:val="32"/>
          <w:szCs w:val="32"/>
          <w:lang w:eastAsia="fr-FR"/>
        </w:rPr>
        <w:br w:type="page"/>
      </w:r>
      <w:bookmarkEnd w:id="1"/>
    </w:p>
    <w:p>
      <w:pPr>
        <w:jc w:val="center"/>
        <w:rPr>
          <w:sz w:val="28"/>
          <w:szCs w:val="28"/>
        </w:rPr>
      </w:pPr>
    </w:p>
    <w:p>
      <w:pPr>
        <w:jc w:val="right"/>
        <w:rPr>
          <w:color w:val="000000"/>
          <w:sz w:val="22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5"/>
      </w:tblGrid>
      <w:tr>
        <w:trPr>
          <w:trHeight w:val="629"/>
          <w:jc w:val="center"/>
        </w:trPr>
        <w:tc>
          <w:tcPr>
            <w:tcW w:w="9595" w:type="dxa"/>
            <w:tcBorders>
              <w:top w:val="single" w:sz="4" w:space="0" w:color="000000"/>
              <w:left w:val="single" w:sz="4" w:space="0" w:color="000000"/>
              <w:bottom w:val="single" w:sz="20" w:space="0" w:color="000000"/>
              <w:right w:val="single" w:sz="20" w:space="0" w:color="000000"/>
            </w:tcBorders>
          </w:tcPr>
          <w:p>
            <w:pPr>
              <w:pStyle w:val="Titre6"/>
              <w:numPr>
                <w:ilvl w:val="0"/>
                <w:numId w:val="0"/>
              </w:numPr>
              <w:ind w:left="567"/>
              <w:jc w:val="center"/>
              <w:rPr>
                <w:b/>
                <w:i w:val="0"/>
                <w:sz w:val="32"/>
              </w:rPr>
            </w:pPr>
            <w:bookmarkStart w:id="3" w:name="_Hlk516243375"/>
            <w:r>
              <w:rPr>
                <w:b/>
                <w:i w:val="0"/>
                <w:sz w:val="32"/>
              </w:rPr>
              <w:t>SENSIBILISATION A L’ENVIRONNEMENT</w:t>
            </w:r>
          </w:p>
          <w:bookmarkEnd w:id="3"/>
          <w:p>
            <w:pPr>
              <w:pStyle w:val="Titre6"/>
              <w:numPr>
                <w:ilvl w:val="0"/>
                <w:numId w:val="0"/>
              </w:numPr>
              <w:ind w:left="567"/>
              <w:jc w:val="center"/>
              <w:rPr>
                <w:b/>
                <w:i w:val="0"/>
              </w:rPr>
            </w:pPr>
            <w:r>
              <w:rPr>
                <w:b/>
                <w:i w:val="0"/>
              </w:rPr>
              <w:t>ENSEIGNEMENT SUPERIEUR DE TYPE COURT</w:t>
            </w:r>
          </w:p>
        </w:tc>
      </w:tr>
    </w:tbl>
    <w:p>
      <w:pPr>
        <w:pStyle w:val="Titre2"/>
        <w:numPr>
          <w:ilvl w:val="0"/>
          <w:numId w:val="0"/>
        </w:numPr>
        <w:ind w:left="567"/>
        <w:jc w:val="left"/>
        <w:rPr>
          <w:bCs w:val="0"/>
          <w:sz w:val="20"/>
          <w:szCs w:val="20"/>
        </w:rPr>
      </w:pPr>
    </w:p>
    <w:p/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FINALITES DE L’UNITE D’ENSEIGNEMENT</w:t>
      </w:r>
    </w:p>
    <w:p>
      <w:pPr>
        <w:rPr>
          <w:b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1.1. Finalités générales</w:t>
      </w:r>
    </w:p>
    <w:p>
      <w:pPr>
        <w:rPr>
          <w:b/>
          <w:sz w:val="22"/>
          <w:szCs w:val="22"/>
        </w:rPr>
      </w:pPr>
    </w:p>
    <w:p>
      <w:pPr>
        <w:pStyle w:val="Retraitcorpsdetexte21"/>
        <w:ind w:left="851"/>
      </w:pPr>
      <w:r>
        <w:t xml:space="preserve">Dans le respect de l’article 7 du décret de </w:t>
      </w:r>
      <w:smartTag w:uri="urn:schemas-microsoft-com:office:smarttags" w:element="PersonName">
        <w:smartTagPr>
          <w:attr w:name="ProductID" w:val="la Communaut￩"/>
        </w:smartTagPr>
        <w:r>
          <w:t>la Communauté</w:t>
        </w:r>
      </w:smartTag>
      <w:r>
        <w:t xml:space="preserve"> française du 16 avril 1991 organisant l’enseignement de promotion sociale, cette unité d’enseignement doit :</w:t>
      </w:r>
    </w:p>
    <w:p>
      <w:pPr>
        <w:rPr>
          <w:sz w:val="22"/>
          <w:szCs w:val="22"/>
        </w:rPr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concourir à l’épanouissement individuel en promouvant une meilleure insertion professionnelle, sociale, scolaire et culturelle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répondre aux besoins et demandes en formation émanant des entreprises, des administrations, de l’enseignement et d’une manière générale des milieux socio-économiques et culturels.</w:t>
      </w:r>
    </w:p>
    <w:p>
      <w:pPr>
        <w:tabs>
          <w:tab w:val="left" w:pos="851"/>
        </w:tabs>
        <w:spacing w:before="120" w:after="120"/>
        <w:ind w:left="851"/>
        <w:rPr>
          <w:sz w:val="22"/>
          <w:szCs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1.2. Finalités particulières  </w:t>
      </w:r>
    </w:p>
    <w:p>
      <w:pPr>
        <w:jc w:val="both"/>
        <w:rPr>
          <w:b/>
          <w:color w:val="000000"/>
          <w:sz w:val="22"/>
          <w:szCs w:val="22"/>
        </w:rPr>
      </w:pPr>
    </w:p>
    <w:p>
      <w:p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L’unité d’enseignement vise à permettre à l’étudiant :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règles environnementales ayant cours dans la construction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d’appliquer les principes du développement durable dans le domaine de la construction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d’appréhender les principes de gestion des énergies dans la construction.</w:t>
      </w:r>
    </w:p>
    <w:p>
      <w:pPr>
        <w:ind w:left="851"/>
        <w:rPr>
          <w:color w:val="FF0000"/>
          <w:sz w:val="22"/>
          <w:szCs w:val="22"/>
        </w:rPr>
      </w:pPr>
    </w:p>
    <w:p>
      <w:pPr>
        <w:rPr>
          <w:color w:val="FF0000"/>
          <w:sz w:val="22"/>
          <w:szCs w:val="22"/>
        </w:rPr>
      </w:pPr>
    </w:p>
    <w:p>
      <w:pPr>
        <w:ind w:left="851"/>
        <w:rPr>
          <w:color w:val="FF0000"/>
          <w:sz w:val="22"/>
          <w:szCs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CAPACITES PREALABLES REQUISES</w:t>
      </w:r>
    </w:p>
    <w:p>
      <w:pPr>
        <w:rPr>
          <w:b/>
          <w:color w:val="000000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2.1. Capacités</w:t>
      </w:r>
    </w:p>
    <w:p>
      <w:pPr>
        <w:ind w:left="426"/>
        <w:rPr>
          <w:b/>
          <w:sz w:val="22"/>
          <w:szCs w:val="22"/>
        </w:rPr>
      </w:pPr>
    </w:p>
    <w:p>
      <w:pPr>
        <w:ind w:left="709"/>
        <w:rPr>
          <w:i/>
          <w:sz w:val="22"/>
          <w:szCs w:val="22"/>
        </w:rPr>
      </w:pPr>
      <w:r>
        <w:rPr>
          <w:i/>
          <w:sz w:val="22"/>
          <w:szCs w:val="22"/>
        </w:rPr>
        <w:t>En français,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résumer les idées essentielles d’un texte d’intérêt général et les critiquer ;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produire un message structuré qui exprime un avis, une prise de position devant un fait, un événement,... (des documents d’information pouvant être mis à sa disposition).</w:t>
      </w:r>
    </w:p>
    <w:p>
      <w:pPr>
        <w:tabs>
          <w:tab w:val="right" w:pos="1771"/>
        </w:tabs>
        <w:ind w:left="720"/>
        <w:rPr>
          <w:i/>
          <w:color w:val="0000FF"/>
          <w:sz w:val="22"/>
        </w:rPr>
      </w:pPr>
    </w:p>
    <w:p>
      <w:pPr>
        <w:ind w:left="426"/>
        <w:rPr>
          <w:b/>
          <w:sz w:val="22"/>
          <w:szCs w:val="22"/>
        </w:rPr>
      </w:pPr>
      <w:r>
        <w:rPr>
          <w:b/>
          <w:sz w:val="22"/>
          <w:szCs w:val="22"/>
        </w:rPr>
        <w:t>2.2. Titre pouvant en tenir lieu</w:t>
      </w:r>
    </w:p>
    <w:p>
      <w:pPr>
        <w:rPr>
          <w:sz w:val="22"/>
          <w:szCs w:val="22"/>
        </w:rPr>
      </w:pPr>
    </w:p>
    <w:p>
      <w:pPr>
        <w:autoSpaceDE w:val="0"/>
        <w:autoSpaceDN w:val="0"/>
        <w:adjustRightInd w:val="0"/>
        <w:ind w:left="709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Certificat de l’enseignement secondaire supérieur (C.E.S.S.)</w:t>
      </w:r>
      <w:r>
        <w:rPr>
          <w:b/>
          <w:bCs/>
          <w:color w:val="000000"/>
          <w:sz w:val="22"/>
          <w:szCs w:val="22"/>
        </w:rPr>
        <w:br w:type="page"/>
      </w:r>
    </w:p>
    <w:p>
      <w:pPr>
        <w:suppressAutoHyphens w:val="0"/>
        <w:rPr>
          <w:b/>
          <w:bCs/>
          <w:sz w:val="22"/>
          <w:szCs w:val="22"/>
          <w:u w:val="single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ACQUIS D’APPRENTISSAGE</w:t>
      </w:r>
    </w:p>
    <w:p>
      <w:pPr>
        <w:spacing w:before="120"/>
        <w:rPr>
          <w:b/>
          <w:color w:val="000000"/>
          <w:u w:val="single"/>
        </w:rPr>
      </w:pPr>
    </w:p>
    <w:p>
      <w:pPr>
        <w:pStyle w:val="Titre1"/>
        <w:numPr>
          <w:ilvl w:val="0"/>
          <w:numId w:val="0"/>
        </w:numPr>
        <w:ind w:left="284"/>
        <w:jc w:val="left"/>
        <w:rPr>
          <w:b w:val="0"/>
          <w:i/>
        </w:rPr>
      </w:pPr>
      <w:r>
        <w:t xml:space="preserve">Pour atteindre le seuil de réussite, </w:t>
      </w:r>
      <w:r>
        <w:rPr>
          <w:b w:val="0"/>
        </w:rPr>
        <w:t>l’étudiant sera capable</w:t>
      </w:r>
      <w:r>
        <w:rPr>
          <w:b w:val="0"/>
          <w:i/>
        </w:rPr>
        <w:t>,</w:t>
      </w:r>
    </w:p>
    <w:p/>
    <w:p>
      <w:pPr>
        <w:ind w:left="284"/>
        <w:jc w:val="both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dans</w:t>
      </w:r>
      <w:proofErr w:type="gramEnd"/>
      <w:r>
        <w:rPr>
          <w:i/>
          <w:sz w:val="22"/>
          <w:szCs w:val="22"/>
        </w:rPr>
        <w:t xml:space="preserve"> le respect des principes du développement durable et des réglementations en vigueur,</w:t>
      </w:r>
    </w:p>
    <w:p>
      <w:pPr>
        <w:ind w:left="284"/>
        <w:jc w:val="both"/>
        <w:rPr>
          <w:i/>
          <w:color w:val="000000"/>
          <w:sz w:val="22"/>
          <w:szCs w:val="22"/>
        </w:rPr>
      </w:pPr>
      <w:r>
        <w:rPr>
          <w:i/>
          <w:sz w:val="22"/>
          <w:szCs w:val="22"/>
        </w:rPr>
        <w:t xml:space="preserve">face à une situation issue de la vie </w:t>
      </w:r>
      <w:proofErr w:type="gramStart"/>
      <w:r>
        <w:rPr>
          <w:i/>
          <w:sz w:val="22"/>
          <w:szCs w:val="22"/>
        </w:rPr>
        <w:t>professionnelle ,</w:t>
      </w:r>
      <w:proofErr w:type="gramEnd"/>
    </w:p>
    <w:p>
      <w:pPr>
        <w:numPr>
          <w:ilvl w:val="2"/>
          <w:numId w:val="35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de lire et d’interpréter les résultats d’un rapport de laboratoire relatif aux types de pollution présents sur un chantier ;</w:t>
      </w:r>
    </w:p>
    <w:p>
      <w:pPr>
        <w:numPr>
          <w:ilvl w:val="2"/>
          <w:numId w:val="35"/>
        </w:numPr>
        <w:tabs>
          <w:tab w:val="left" w:pos="851"/>
        </w:tabs>
        <w:spacing w:before="120" w:after="120"/>
        <w:rPr>
          <w:sz w:val="22"/>
          <w:szCs w:val="22"/>
        </w:rPr>
      </w:pPr>
      <w:r>
        <w:rPr>
          <w:sz w:val="22"/>
          <w:szCs w:val="22"/>
        </w:rPr>
        <w:t>d’envisager une ou plusieurs techniques préventives et/ou curatives appropriées aux pollutions présentes et aux déchets de chantier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le fonctionnement d’une unité de production énergétique et d’en expliciter les avantages et inconvénients.</w:t>
      </w:r>
    </w:p>
    <w:p>
      <w:pPr>
        <w:ind w:left="284"/>
        <w:jc w:val="both"/>
        <w:rPr>
          <w:color w:val="000000"/>
          <w:sz w:val="22"/>
          <w:szCs w:val="22"/>
        </w:rPr>
      </w:pPr>
    </w:p>
    <w:p>
      <w:pPr>
        <w:ind w:left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Pour la détermination du degré de maîtrise</w:t>
      </w:r>
      <w:r>
        <w:rPr>
          <w:color w:val="000000"/>
          <w:sz w:val="22"/>
          <w:szCs w:val="22"/>
        </w:rPr>
        <w:t>, il sera tenu compte des critères suivants :</w:t>
      </w:r>
    </w:p>
    <w:p>
      <w:pPr>
        <w:ind w:left="720"/>
        <w:jc w:val="both"/>
        <w:rPr>
          <w:color w:val="000000"/>
          <w:sz w:val="22"/>
          <w:szCs w:val="22"/>
        </w:rPr>
      </w:pP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le niveau de cohérence : la capacité à établir une majorité de liens logiques pour former un ensemble organisé, 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de précision : la clarté, la concision, la rigueur au niveau de la terminologie, des concepts et des techniques/principes/modèles,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d’intégration 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34"/>
        </w:numPr>
        <w:suppressAutoHyphens w:val="0"/>
        <w:spacing w:before="120"/>
        <w:ind w:left="1077" w:hanging="357"/>
        <w:jc w:val="both"/>
        <w:rPr>
          <w:sz w:val="22"/>
          <w:szCs w:val="22"/>
        </w:rPr>
      </w:pPr>
      <w:r>
        <w:rPr>
          <w:sz w:val="22"/>
          <w:szCs w:val="22"/>
        </w:rPr>
        <w:t>le niveau d’autonomie : la capacité de faire preuve d’initiatives démontrant une réflexion personnelle basée sur une exploitation des ressources et des idées en interdépendance avec son environnement.</w:t>
      </w:r>
    </w:p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jc w:val="right"/>
        <w:rPr>
          <w:color w:val="000000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PROGRAMME</w:t>
      </w:r>
    </w:p>
    <w:p>
      <w:pPr>
        <w:pStyle w:val="Titre1"/>
        <w:numPr>
          <w:ilvl w:val="0"/>
          <w:numId w:val="0"/>
        </w:numPr>
        <w:ind w:left="284"/>
        <w:jc w:val="left"/>
      </w:pPr>
    </w:p>
    <w:p>
      <w:pPr>
        <w:pStyle w:val="Retraitcorpsdetexte21"/>
        <w:rPr>
          <w:i/>
        </w:rPr>
      </w:pPr>
      <w:r>
        <w:rPr>
          <w:i/>
        </w:rPr>
        <w:t xml:space="preserve">Face à une situation issue de la vie professionnelle liée à la construction, </w:t>
      </w:r>
    </w:p>
    <w:p>
      <w:pPr>
        <w:pStyle w:val="Retraitcorpsdetexte21"/>
        <w:rPr>
          <w:i/>
        </w:rPr>
      </w:pPr>
      <w:r>
        <w:rPr>
          <w:i/>
        </w:rPr>
        <w:t>dans le respect des réglementations en vigueur,</w:t>
      </w:r>
    </w:p>
    <w:p>
      <w:pPr>
        <w:pStyle w:val="Retraitcorpsdetexte21"/>
        <w:rPr>
          <w:i/>
        </w:rPr>
      </w:pPr>
      <w:r>
        <w:rPr>
          <w:i/>
        </w:rPr>
        <w:t xml:space="preserve">en ayant à sa disposition des documents, </w:t>
      </w:r>
    </w:p>
    <w:p>
      <w:pPr>
        <w:pStyle w:val="Retraitcorpsdetexte21"/>
        <w:rPr>
          <w:highlight w:val="yellow"/>
        </w:rPr>
      </w:pPr>
    </w:p>
    <w:p>
      <w:pPr>
        <w:pStyle w:val="Retraitcorpsdetexte21"/>
      </w:pPr>
      <w:r>
        <w:t>l'étudiant sera capable :</w:t>
      </w:r>
    </w:p>
    <w:p>
      <w:pPr>
        <w:pStyle w:val="Retraitcorpsdetexte21"/>
      </w:pP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le fonctionnement des biotopes de l’atmosphère, de l’air et de l’eau,  d’un écosystème et du cycle de la matière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d’expliciter et d’appliquer les principes liés au développement durable 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d’identifier les types de pollution et de déchets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d’envisager une ou plusieurs techniques préventives et/ou curatives appropriées aux pollutions présentes et aux déchets de chantier ; 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d’énoncer les caractéristiques (pouvoir calorifique, composition chimique, ...) des principaux combustibles solides, liquides et gazeux et d’expliquer leur genèse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décrire les principes généraux de production d’électricité dans les différents types de centrale (thermique, cycle T.G.V., nucléaire, hydraulique, ...)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>de décrire les ouvrages d’art particuliers qui équipent ces centrales (tour de refroidissement, conduite forcée, cheminée d'équilibre, prise d’eau,...) ;</w:t>
      </w:r>
    </w:p>
    <w:p>
      <w:pPr>
        <w:numPr>
          <w:ilvl w:val="1"/>
          <w:numId w:val="22"/>
        </w:numPr>
        <w:tabs>
          <w:tab w:val="clear" w:pos="1440"/>
          <w:tab w:val="left" w:pos="851"/>
          <w:tab w:val="num" w:pos="1134"/>
        </w:tabs>
        <w:spacing w:before="120" w:after="120"/>
        <w:ind w:left="1134" w:hanging="283"/>
        <w:rPr>
          <w:sz w:val="22"/>
          <w:szCs w:val="22"/>
        </w:rPr>
      </w:pPr>
      <w:r>
        <w:rPr>
          <w:sz w:val="22"/>
          <w:szCs w:val="22"/>
        </w:rPr>
        <w:t xml:space="preserve">de décrire les principales sources d’énergie alternative (éolienne, solaire, géothermique,....) et d’expliquer leur système d’exploitation, leurs avantages et inconvénients. </w:t>
      </w:r>
    </w:p>
    <w:p/>
    <w:p>
      <w:pPr>
        <w:pStyle w:val="Retraitcorpsdetexte21"/>
        <w:rPr>
          <w:b/>
        </w:rPr>
      </w:pPr>
    </w:p>
    <w:p>
      <w:pPr>
        <w:pStyle w:val="Retraitcorpsdetexte21"/>
        <w:rPr>
          <w:b/>
        </w:rPr>
      </w:pPr>
    </w:p>
    <w:p>
      <w:pPr>
        <w:pStyle w:val="Retraitcorpsdetexte21"/>
        <w:rPr>
          <w:b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CONSTITUTION DES GROUPES OU REGROUPEMENT</w:t>
      </w:r>
    </w:p>
    <w:p>
      <w:pPr>
        <w:tabs>
          <w:tab w:val="left" w:pos="142"/>
        </w:tabs>
        <w:spacing w:before="120"/>
        <w:ind w:left="284"/>
        <w:rPr>
          <w:sz w:val="22"/>
          <w:szCs w:val="22"/>
        </w:rPr>
      </w:pPr>
    </w:p>
    <w:p>
      <w:pPr>
        <w:tabs>
          <w:tab w:val="left" w:pos="142"/>
        </w:tabs>
        <w:spacing w:before="120"/>
        <w:ind w:left="284"/>
        <w:rPr>
          <w:sz w:val="22"/>
        </w:rPr>
      </w:pPr>
      <w:r>
        <w:rPr>
          <w:sz w:val="22"/>
          <w:szCs w:val="22"/>
        </w:rPr>
        <w:t>Néant</w:t>
      </w:r>
    </w:p>
    <w:p>
      <w:pPr>
        <w:tabs>
          <w:tab w:val="left" w:pos="142"/>
        </w:tabs>
        <w:spacing w:before="120"/>
        <w:ind w:left="284"/>
        <w:rPr>
          <w:sz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CHARGE(S) DE COURS</w:t>
      </w:r>
    </w:p>
    <w:p>
      <w:pPr>
        <w:jc w:val="both"/>
        <w:rPr>
          <w:b/>
          <w:color w:val="000000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Un enseignant ou un expert.</w:t>
      </w:r>
    </w:p>
    <w:p>
      <w:pPr>
        <w:tabs>
          <w:tab w:val="left" w:pos="567"/>
        </w:tabs>
        <w:jc w:val="both"/>
        <w:rPr>
          <w:color w:val="000000"/>
          <w:sz w:val="22"/>
          <w:szCs w:val="22"/>
        </w:rPr>
      </w:pP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L’expert devra justifier de compétences particulières issues d’une expérience professionnelle actualisée</w:t>
      </w:r>
    </w:p>
    <w:p>
      <w:pPr>
        <w:ind w:left="284"/>
        <w:rPr>
          <w:sz w:val="22"/>
          <w:szCs w:val="22"/>
        </w:rPr>
      </w:pPr>
      <w:r>
        <w:rPr>
          <w:sz w:val="22"/>
          <w:szCs w:val="22"/>
        </w:rPr>
        <w:t>en relation avec le programme du présent dossier pédagogique.</w:t>
      </w:r>
    </w:p>
    <w:p>
      <w:pPr>
        <w:ind w:left="284"/>
        <w:rPr>
          <w:sz w:val="22"/>
          <w:szCs w:val="22"/>
        </w:rPr>
      </w:pPr>
    </w:p>
    <w:p>
      <w:pPr>
        <w:ind w:left="284"/>
        <w:rPr>
          <w:sz w:val="22"/>
          <w:szCs w:val="22"/>
        </w:rPr>
      </w:pPr>
    </w:p>
    <w:p>
      <w:pPr>
        <w:rPr>
          <w:sz w:val="22"/>
        </w:rPr>
      </w:pPr>
    </w:p>
    <w:p>
      <w:pPr>
        <w:pStyle w:val="Titre2"/>
        <w:numPr>
          <w:ilvl w:val="0"/>
          <w:numId w:val="25"/>
        </w:numPr>
        <w:jc w:val="left"/>
        <w:rPr>
          <w:sz w:val="22"/>
          <w:szCs w:val="22"/>
        </w:rPr>
      </w:pPr>
      <w:r>
        <w:rPr>
          <w:sz w:val="22"/>
          <w:szCs w:val="22"/>
        </w:rPr>
        <w:t>HORAIRE MINIMUM DE L'UNITE D’ENSEIGNEMENT</w:t>
      </w:r>
    </w:p>
    <w:p>
      <w:pPr>
        <w:rPr>
          <w:color w:val="000000"/>
        </w:rPr>
      </w:pPr>
    </w:p>
    <w:tbl>
      <w:tblPr>
        <w:tblW w:w="10169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4"/>
        <w:gridCol w:w="1379"/>
        <w:gridCol w:w="1221"/>
        <w:gridCol w:w="1545"/>
      </w:tblGrid>
      <w:tr>
        <w:trPr>
          <w:cantSplit/>
        </w:trPr>
        <w:tc>
          <w:tcPr>
            <w:tcW w:w="602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spacing w:before="12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7.1. Dénomination des cours</w:t>
            </w:r>
          </w:p>
        </w:tc>
        <w:tc>
          <w:tcPr>
            <w:tcW w:w="1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Classement </w:t>
            </w:r>
          </w:p>
        </w:tc>
        <w:tc>
          <w:tcPr>
            <w:tcW w:w="122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Code U</w:t>
            </w:r>
          </w:p>
          <w:p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Nombre de périodes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Gestion de l’environnement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CT</w:t>
            </w: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J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4" w:space="0" w:color="000000"/>
            </w:tcBorders>
          </w:tcPr>
          <w:p>
            <w:pPr>
              <w:snapToGrid w:val="0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7.2. Part d'autonomie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snapToGri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</w:t>
            </w:r>
          </w:p>
        </w:tc>
        <w:tc>
          <w:tcPr>
            <w:tcW w:w="15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>
        <w:trPr>
          <w:cantSplit/>
        </w:trPr>
        <w:tc>
          <w:tcPr>
            <w:tcW w:w="6024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>
            <w:pPr>
              <w:pStyle w:val="Titre1"/>
              <w:numPr>
                <w:ilvl w:val="0"/>
                <w:numId w:val="0"/>
              </w:numPr>
              <w:snapToGrid w:val="0"/>
              <w:jc w:val="left"/>
              <w:rPr>
                <w:color w:val="000000"/>
              </w:rPr>
            </w:pPr>
            <w:r>
              <w:rPr>
                <w:color w:val="000000"/>
              </w:rPr>
              <w:t>Total des périodes</w:t>
            </w:r>
          </w:p>
        </w:tc>
        <w:tc>
          <w:tcPr>
            <w:tcW w:w="1379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221" w:type="dxa"/>
            <w:tcBorders>
              <w:left w:val="single" w:sz="4" w:space="0" w:color="000000"/>
              <w:bottom w:val="single" w:sz="8" w:space="0" w:color="000000"/>
            </w:tcBorders>
          </w:tcPr>
          <w:p>
            <w:pPr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</w:t>
            </w:r>
          </w:p>
        </w:tc>
      </w:tr>
    </w:tbl>
    <w:p>
      <w:pPr>
        <w:pStyle w:val="Texte"/>
        <w:ind w:left="709"/>
        <w:jc w:val="both"/>
        <w:rPr>
          <w:rFonts w:ascii="Times New Roman" w:hAnsi="Times New Roman"/>
          <w:color w:val="FF0000"/>
        </w:rPr>
      </w:pPr>
    </w:p>
    <w:p>
      <w:pPr>
        <w:tabs>
          <w:tab w:val="left" w:pos="142"/>
        </w:tabs>
        <w:spacing w:before="120"/>
        <w:ind w:left="284"/>
        <w:rPr>
          <w:b/>
          <w:sz w:val="22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993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Bachelier en construction - UE Sensibilisation à l’Environnement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singleLevel"/>
    <w:tmpl w:val="00000001"/>
    <w:name w:val="WW8Num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</w:abstractNum>
  <w:abstractNum w:abstractNumId="2" w15:restartNumberingAfterBreak="0">
    <w:nsid w:val="00000002"/>
    <w:multiLevelType w:val="singleLevel"/>
    <w:tmpl w:val="5B008B38"/>
    <w:name w:val="WW8Num7"/>
    <w:lvl w:ilvl="0">
      <w:start w:val="1"/>
      <w:numFmt w:val="bullet"/>
      <w:lvlText w:val=""/>
      <w:lvlJc w:val="left"/>
      <w:pPr>
        <w:tabs>
          <w:tab w:val="num" w:pos="567"/>
        </w:tabs>
        <w:ind w:left="567" w:hanging="567"/>
      </w:pPr>
      <w:rPr>
        <w:rFonts w:ascii="Symbol" w:hAnsi="Symbol"/>
        <w:dstrike w:val="0"/>
        <w:color w:val="auto"/>
        <w:sz w:val="22"/>
      </w:rPr>
    </w:lvl>
  </w:abstractNum>
  <w:abstractNum w:abstractNumId="3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</w:abstractNum>
  <w:abstractNum w:abstractNumId="4" w15:restartNumberingAfterBreak="0">
    <w:nsid w:val="00000004"/>
    <w:multiLevelType w:val="multilevel"/>
    <w:tmpl w:val="00000004"/>
    <w:name w:val="WW8Num11"/>
    <w:lvl w:ilvl="0">
      <w:start w:val="4"/>
      <w:numFmt w:val="decimal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5"/>
    <w:multiLevelType w:val="singleLevel"/>
    <w:tmpl w:val="00000005"/>
    <w:name w:val="WW8Num1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/>
        <w:sz w:val="16"/>
      </w:rPr>
    </w:lvl>
  </w:abstractNum>
  <w:abstractNum w:abstractNumId="6" w15:restartNumberingAfterBreak="0">
    <w:nsid w:val="00000006"/>
    <w:multiLevelType w:val="singleLevel"/>
    <w:tmpl w:val="00000006"/>
    <w:lvl w:ilvl="0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7" w15:restartNumberingAfterBreak="0">
    <w:nsid w:val="00000007"/>
    <w:multiLevelType w:val="multilevel"/>
    <w:tmpl w:val="00000007"/>
    <w:name w:val="Outline"/>
    <w:lvl w:ilvl="0">
      <w:start w:val="4"/>
      <w:numFmt w:val="decimal"/>
      <w:pStyle w:val="Titre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1857"/>
        </w:tabs>
        <w:ind w:left="1857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01251BF7"/>
    <w:multiLevelType w:val="multilevel"/>
    <w:tmpl w:val="F134F422"/>
    <w:lvl w:ilvl="0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9F45EF"/>
    <w:multiLevelType w:val="multilevel"/>
    <w:tmpl w:val="59EC1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165A394C"/>
    <w:multiLevelType w:val="hybridMultilevel"/>
    <w:tmpl w:val="B3B829F4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DC4A9D"/>
    <w:multiLevelType w:val="hybridMultilevel"/>
    <w:tmpl w:val="63E0FF2C"/>
    <w:name w:val="WW8Num62"/>
    <w:lvl w:ilvl="0" w:tplc="D3120294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70087"/>
    <w:multiLevelType w:val="hybridMultilevel"/>
    <w:tmpl w:val="BC50D85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0000006"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575B3B"/>
    <w:multiLevelType w:val="singleLevel"/>
    <w:tmpl w:val="A522A318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2"/>
      </w:rPr>
    </w:lvl>
  </w:abstractNum>
  <w:abstractNum w:abstractNumId="14" w15:restartNumberingAfterBreak="0">
    <w:nsid w:val="31E02AE3"/>
    <w:multiLevelType w:val="hybridMultilevel"/>
    <w:tmpl w:val="074679F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B21D6E"/>
    <w:multiLevelType w:val="hybridMultilevel"/>
    <w:tmpl w:val="8A0EDB30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2004BD3E"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80C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6571DD"/>
    <w:multiLevelType w:val="hybridMultilevel"/>
    <w:tmpl w:val="B642718A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549AFC1E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eastAsia="Times New Roman" w:hAnsi="Century Gothic" w:hint="default"/>
        <w:sz w:val="20"/>
        <w:szCs w:val="20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E04D1F"/>
    <w:multiLevelType w:val="hybridMultilevel"/>
    <w:tmpl w:val="D7B242CA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4EED1A88"/>
    <w:multiLevelType w:val="hybridMultilevel"/>
    <w:tmpl w:val="390E520C"/>
    <w:lvl w:ilvl="0" w:tplc="D47C4D44">
      <w:numFmt w:val="bullet"/>
      <w:lvlText w:val="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7089A"/>
    <w:multiLevelType w:val="singleLevel"/>
    <w:tmpl w:val="D1B0CFF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1" w15:restartNumberingAfterBreak="0">
    <w:nsid w:val="5398473F"/>
    <w:multiLevelType w:val="hybridMultilevel"/>
    <w:tmpl w:val="F134F422"/>
    <w:lvl w:ilvl="0" w:tplc="2004BD3E">
      <w:numFmt w:val="bullet"/>
      <w:lvlText w:val=""/>
      <w:lvlJc w:val="left"/>
      <w:pPr>
        <w:tabs>
          <w:tab w:val="num" w:pos="2913"/>
        </w:tabs>
        <w:ind w:left="2913" w:hanging="360"/>
      </w:pPr>
      <w:rPr>
        <w:rFonts w:ascii="Symbol" w:hAnsi="Symbol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21126"/>
    <w:multiLevelType w:val="hybridMultilevel"/>
    <w:tmpl w:val="179E5454"/>
    <w:lvl w:ilvl="0" w:tplc="5B008B38">
      <w:start w:val="1"/>
      <w:numFmt w:val="bullet"/>
      <w:lvlText w:val=""/>
      <w:lvlJc w:val="left"/>
      <w:pPr>
        <w:ind w:left="1004" w:hanging="360"/>
      </w:pPr>
      <w:rPr>
        <w:rFonts w:ascii="Symbol" w:hAnsi="Symbol" w:hint="default"/>
        <w:dstrike w:val="0"/>
        <w:color w:val="auto"/>
        <w:sz w:val="22"/>
      </w:rPr>
    </w:lvl>
    <w:lvl w:ilvl="1" w:tplc="08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52C7801"/>
    <w:multiLevelType w:val="hybridMultilevel"/>
    <w:tmpl w:val="0F34A15A"/>
    <w:name w:val="WW8Num622"/>
    <w:lvl w:ilvl="0" w:tplc="C764D286">
      <w:start w:val="1"/>
      <w:numFmt w:val="bullet"/>
      <w:lvlText w:val=""/>
      <w:lvlJc w:val="left"/>
      <w:pPr>
        <w:tabs>
          <w:tab w:val="num" w:pos="-708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13DEC"/>
    <w:multiLevelType w:val="hybridMultilevel"/>
    <w:tmpl w:val="9A1EDE02"/>
    <w:lvl w:ilvl="0" w:tplc="68F26DE8">
      <w:start w:val="1"/>
      <w:numFmt w:val="bullet"/>
      <w:lvlText w:val=""/>
      <w:lvlJc w:val="left"/>
      <w:pPr>
        <w:tabs>
          <w:tab w:val="num" w:pos="1060"/>
        </w:tabs>
        <w:ind w:left="1060" w:hanging="340"/>
      </w:pPr>
      <w:rPr>
        <w:rFonts w:ascii="Symbol" w:hAnsi="Symbol" w:hint="default"/>
        <w:sz w:val="18"/>
        <w:szCs w:val="18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8"/>
  </w:num>
  <w:num w:numId="9">
    <w:abstractNumId w:val="24"/>
  </w:num>
  <w:num w:numId="10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993" w:hanging="360"/>
        </w:pPr>
        <w:rPr>
          <w:rFonts w:ascii="Symbol" w:hAnsi="Symbol" w:hint="default"/>
        </w:rPr>
      </w:lvl>
    </w:lvlOverride>
  </w:num>
  <w:num w:numId="11">
    <w:abstractNumId w:val="20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1"/>
  </w:num>
  <w:num w:numId="17">
    <w:abstractNumId w:val="23"/>
  </w:num>
  <w:num w:numId="18">
    <w:abstractNumId w:val="13"/>
  </w:num>
  <w:num w:numId="19">
    <w:abstractNumId w:val="19"/>
  </w:num>
  <w:num w:numId="20">
    <w:abstractNumId w:val="21"/>
  </w:num>
  <w:num w:numId="21">
    <w:abstractNumId w:val="8"/>
  </w:num>
  <w:num w:numId="22">
    <w:abstractNumId w:val="10"/>
  </w:num>
  <w:num w:numId="23">
    <w:abstractNumId w:val="17"/>
  </w:num>
  <w:num w:numId="24">
    <w:abstractNumId w:val="14"/>
  </w:num>
  <w:num w:numId="25">
    <w:abstractNumId w:val="9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22"/>
  </w:num>
  <w:num w:numId="33">
    <w:abstractNumId w:val="12"/>
  </w:num>
  <w:num w:numId="34">
    <w:abstractNumId w:val="15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530A109B-ACDF-42ED-842D-6B9D9CDE2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lang w:eastAsia="ar-SA"/>
    </w:rPr>
  </w:style>
  <w:style w:type="paragraph" w:styleId="Titre1">
    <w:name w:val="heading 1"/>
    <w:basedOn w:val="Normal"/>
    <w:next w:val="Normal"/>
    <w:qFormat/>
    <w:pPr>
      <w:keepNext/>
      <w:numPr>
        <w:numId w:val="7"/>
      </w:numPr>
      <w:jc w:val="center"/>
      <w:outlineLvl w:val="0"/>
    </w:pPr>
    <w:rPr>
      <w:b/>
      <w:bCs/>
      <w:sz w:val="22"/>
      <w:szCs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7"/>
      </w:numPr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7"/>
      </w:numPr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7"/>
      </w:numPr>
      <w:spacing w:before="240" w:after="60"/>
      <w:ind w:left="864"/>
      <w:outlineLvl w:val="3"/>
    </w:pPr>
    <w:rPr>
      <w:rFonts w:ascii="Arial" w:hAnsi="Arial" w:cs="Arial"/>
      <w:b/>
      <w:bCs/>
      <w:sz w:val="24"/>
      <w:szCs w:val="24"/>
    </w:rPr>
  </w:style>
  <w:style w:type="paragraph" w:styleId="Titre5">
    <w:name w:val="heading 5"/>
    <w:basedOn w:val="Normal"/>
    <w:next w:val="Normal"/>
    <w:qFormat/>
    <w:pPr>
      <w:numPr>
        <w:ilvl w:val="4"/>
        <w:numId w:val="7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7"/>
      </w:numPr>
      <w:spacing w:before="240" w:after="60"/>
      <w:outlineLvl w:val="5"/>
    </w:pPr>
    <w:rPr>
      <w:i/>
      <w:i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7"/>
      </w:numPr>
      <w:spacing w:before="240" w:after="60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numPr>
        <w:ilvl w:val="7"/>
        <w:numId w:val="7"/>
      </w:numPr>
      <w:spacing w:before="240" w:after="6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  <w:sz w:val="18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Arial" w:hAnsi="Arial"/>
      <w:b w:val="0"/>
      <w:i w:val="0"/>
      <w:sz w:val="24"/>
      <w:u w:val="none"/>
    </w:rPr>
  </w:style>
  <w:style w:type="character" w:customStyle="1" w:styleId="WW8Num6z0">
    <w:name w:val="WW8Num6z0"/>
    <w:rPr>
      <w:rFonts w:ascii="Symbol" w:hAnsi="Symbol"/>
      <w:sz w:val="18"/>
    </w:rPr>
  </w:style>
  <w:style w:type="character" w:customStyle="1" w:styleId="WW8Num7z0">
    <w:name w:val="WW8Num7z0"/>
    <w:rPr>
      <w:rFonts w:ascii="Symbol" w:hAnsi="Symbol"/>
      <w:sz w:val="22"/>
    </w:rPr>
  </w:style>
  <w:style w:type="character" w:customStyle="1" w:styleId="WW8Num8z0">
    <w:name w:val="WW8Num8z0"/>
    <w:rPr>
      <w:rFonts w:ascii="Symbol" w:hAnsi="Symbol"/>
      <w:color w:val="auto"/>
      <w:sz w:val="22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10z0">
    <w:name w:val="WW8Num10z0"/>
    <w:rPr>
      <w:rFonts w:ascii="Arial" w:hAnsi="Arial"/>
      <w:b/>
      <w:i w:val="0"/>
      <w:sz w:val="24"/>
      <w:u w:val="none"/>
    </w:rPr>
  </w:style>
  <w:style w:type="character" w:customStyle="1" w:styleId="WW8Num12z0">
    <w:name w:val="WW8Num12z0"/>
    <w:rPr>
      <w:rFonts w:ascii="Symbol" w:hAnsi="Symbol"/>
      <w:sz w:val="16"/>
    </w:rPr>
  </w:style>
  <w:style w:type="character" w:customStyle="1" w:styleId="WW8Num13z0">
    <w:name w:val="WW8Num13z0"/>
    <w:rPr>
      <w:rFonts w:ascii="Arial" w:hAnsi="Arial"/>
      <w:b/>
      <w:i w:val="0"/>
      <w:sz w:val="24"/>
      <w:u w:val="none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5z0">
    <w:name w:val="WW8Num15z0"/>
    <w:rPr>
      <w:rFonts w:ascii="Symbol" w:hAnsi="Symbol"/>
      <w:sz w:val="22"/>
    </w:rPr>
  </w:style>
  <w:style w:type="character" w:customStyle="1" w:styleId="WW8Num16z0">
    <w:name w:val="WW8Num16z0"/>
    <w:rPr>
      <w:rFonts w:ascii="Symbol" w:hAnsi="Symbol"/>
      <w:sz w:val="16"/>
    </w:rPr>
  </w:style>
  <w:style w:type="character" w:customStyle="1" w:styleId="WW8Num17z0">
    <w:name w:val="WW8Num17z0"/>
    <w:rPr>
      <w:rFonts w:ascii="Arial" w:hAnsi="Arial"/>
      <w:b/>
      <w:i w:val="0"/>
      <w:sz w:val="24"/>
      <w:u w:val="none"/>
    </w:rPr>
  </w:style>
  <w:style w:type="character" w:customStyle="1" w:styleId="WW8Num18z0">
    <w:name w:val="WW8Num18z0"/>
    <w:rPr>
      <w:rFonts w:ascii="Symbol" w:hAnsi="Symbol"/>
      <w:sz w:val="18"/>
    </w:rPr>
  </w:style>
  <w:style w:type="character" w:customStyle="1" w:styleId="WW8Num19z0">
    <w:name w:val="WW8Num19z0"/>
    <w:rPr>
      <w:rFonts w:ascii="Arial" w:hAnsi="Arial"/>
      <w:b/>
      <w:i w:val="0"/>
      <w:sz w:val="24"/>
      <w:u w:val="none"/>
    </w:rPr>
  </w:style>
  <w:style w:type="character" w:customStyle="1" w:styleId="WW8Num20z0">
    <w:name w:val="WW8Num20z0"/>
    <w:rPr>
      <w:rFonts w:ascii="Arial" w:hAnsi="Arial"/>
      <w:b/>
      <w:i w:val="0"/>
      <w:sz w:val="24"/>
      <w:u w:val="none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3z0">
    <w:name w:val="WW8Num23z0"/>
    <w:rPr>
      <w:rFonts w:ascii="Arial" w:hAnsi="Arial"/>
      <w:b/>
      <w:i w:val="0"/>
      <w:sz w:val="24"/>
      <w:u w:val="none"/>
    </w:rPr>
  </w:style>
  <w:style w:type="character" w:customStyle="1" w:styleId="WW8Num24z0">
    <w:name w:val="WW8Num24z0"/>
    <w:rPr>
      <w:rFonts w:ascii="Arial" w:hAnsi="Arial"/>
      <w:b w:val="0"/>
      <w:i w:val="0"/>
      <w:sz w:val="24"/>
      <w:u w:val="none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Symbol" w:hAnsi="Symbol"/>
      <w:color w:val="auto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St3z0">
    <w:name w:val="WW8NumSt3z0"/>
    <w:rPr>
      <w:rFonts w:ascii="Symbol" w:hAnsi="Symbol"/>
    </w:rPr>
  </w:style>
  <w:style w:type="character" w:customStyle="1" w:styleId="WW8NumSt10z0">
    <w:name w:val="WW8NumSt10z0"/>
    <w:rPr>
      <w:rFonts w:ascii="Symbol" w:hAnsi="Symbol"/>
      <w:b w:val="0"/>
      <w:i w:val="0"/>
      <w:sz w:val="24"/>
      <w:u w:val="none"/>
    </w:rPr>
  </w:style>
  <w:style w:type="character" w:customStyle="1" w:styleId="WW8NumSt11z0">
    <w:name w:val="WW8NumSt11z0"/>
    <w:rPr>
      <w:rFonts w:ascii="Wingdings" w:hAnsi="Wingdings"/>
      <w:b w:val="0"/>
      <w:i w:val="0"/>
      <w:sz w:val="24"/>
      <w:u w:val="none"/>
    </w:rPr>
  </w:style>
  <w:style w:type="character" w:customStyle="1" w:styleId="WW8NumSt18z0">
    <w:name w:val="WW8NumSt18z0"/>
    <w:rPr>
      <w:rFonts w:ascii="Symbol" w:hAnsi="Symbol"/>
      <w:sz w:val="16"/>
    </w:rPr>
  </w:style>
  <w:style w:type="character" w:customStyle="1" w:styleId="WW8NumSt22z0">
    <w:name w:val="WW8NumSt22z0"/>
    <w:rPr>
      <w:rFonts w:ascii="Symbol" w:hAnsi="Symbol"/>
      <w:color w:val="000000"/>
    </w:rPr>
  </w:style>
  <w:style w:type="character" w:customStyle="1" w:styleId="WW8NumSt25z0">
    <w:name w:val="WW8NumSt25z0"/>
    <w:rPr>
      <w:rFonts w:ascii="Symbol" w:hAnsi="Symbol"/>
    </w:rPr>
  </w:style>
  <w:style w:type="character" w:customStyle="1" w:styleId="WW8NumSt32z0">
    <w:name w:val="WW8NumSt32z0"/>
    <w:rPr>
      <w:rFonts w:ascii="Symbol" w:hAnsi="Symbol"/>
    </w:rPr>
  </w:style>
  <w:style w:type="character" w:customStyle="1" w:styleId="WW8NumSt35z0">
    <w:name w:val="WW8NumSt35z0"/>
    <w:rPr>
      <w:rFonts w:ascii="Symbol" w:hAnsi="Symbol"/>
    </w:rPr>
  </w:style>
  <w:style w:type="character" w:customStyle="1" w:styleId="WW8NumSt38z0">
    <w:name w:val="WW8NumSt38z0"/>
    <w:rPr>
      <w:rFonts w:ascii="Symbol" w:hAnsi="Symbol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Corpsdetexte">
    <w:name w:val="Body Text"/>
    <w:basedOn w:val="Normal"/>
    <w:pPr>
      <w:tabs>
        <w:tab w:val="left" w:pos="0"/>
        <w:tab w:val="right" w:pos="6717"/>
      </w:tabs>
    </w:pPr>
    <w:rPr>
      <w:sz w:val="22"/>
      <w:szCs w:val="22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153"/>
        <w:tab w:val="right" w:pos="8306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153"/>
        <w:tab w:val="right" w:pos="8306"/>
      </w:tabs>
    </w:pPr>
  </w:style>
  <w:style w:type="paragraph" w:customStyle="1" w:styleId="Explorateurdedocument1">
    <w:name w:val="Explorateur de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normal01">
    <w:name w:val="normal01"/>
    <w:basedOn w:val="Normal"/>
  </w:style>
  <w:style w:type="paragraph" w:customStyle="1" w:styleId="Texte">
    <w:name w:val="Texte"/>
    <w:basedOn w:val="Normal"/>
    <w:rPr>
      <w:rFonts w:ascii="MS Serif" w:hAnsi="MS Serif"/>
    </w:rPr>
  </w:style>
  <w:style w:type="paragraph" w:customStyle="1" w:styleId="p2">
    <w:name w:val="p2"/>
    <w:basedOn w:val="Normal"/>
    <w:pPr>
      <w:ind w:left="993" w:hanging="141"/>
    </w:pPr>
    <w:rPr>
      <w:rFonts w:ascii="Arial" w:hAnsi="Arial" w:cs="Arial"/>
    </w:rPr>
  </w:style>
  <w:style w:type="paragraph" w:customStyle="1" w:styleId="Retraitcorpsdetexte21">
    <w:name w:val="Retrait corps de texte 21"/>
    <w:basedOn w:val="Normal"/>
    <w:pPr>
      <w:ind w:left="709"/>
    </w:pPr>
    <w:rPr>
      <w:sz w:val="22"/>
      <w:szCs w:val="22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link w:val="CommentaireCar"/>
  </w:style>
  <w:style w:type="character" w:customStyle="1" w:styleId="CommentaireCar">
    <w:name w:val="Commentaire Car"/>
    <w:basedOn w:val="Policepardfaut"/>
    <w:link w:val="Commentaire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Pr>
      <w:b/>
      <w:bCs/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customStyle="1" w:styleId="PieddepageCar">
    <w:name w:val="Pied de page Car"/>
    <w:link w:val="Pieddepage"/>
    <w:uiPriority w:val="99"/>
    <w:locked/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fr-BE"/>
    </w:rPr>
  </w:style>
  <w:style w:type="paragraph" w:customStyle="1" w:styleId="normal014">
    <w:name w:val="normal01+4"/>
    <w:basedOn w:val="Default"/>
    <w:next w:val="Default"/>
    <w:uiPriority w:val="99"/>
    <w:rPr>
      <w:rFonts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CEAA1266-80A4-42B3-87C7-7AC64F52B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78AE46-864B-421D-A07A-C7D951104374}"/>
</file>

<file path=customXml/itemProps3.xml><?xml version="1.0" encoding="utf-8"?>
<ds:datastoreItem xmlns:ds="http://schemas.openxmlformats.org/officeDocument/2006/customXml" ds:itemID="{BC4A0727-879D-4CD8-98F6-1753E69F6231}"/>
</file>

<file path=customXml/itemProps4.xml><?xml version="1.0" encoding="utf-8"?>
<ds:datastoreItem xmlns:ds="http://schemas.openxmlformats.org/officeDocument/2006/customXml" ds:itemID="{E448F76B-AB25-48D1-82D8-357AAB74ECA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762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 E S S I N  D U  B A T I M E N T  -  I M A G E S  D E  S Y N T</vt:lpstr>
    </vt:vector>
  </TitlesOfParts>
  <Company>I.S.I. P.S.</Company>
  <LinksUpToDate>false</LinksUpToDate>
  <CharactersWithSpaces>4947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S S I N  D U  B A T I M E N T  -  I M A G E S  D E  S Y N T</dc:title>
  <dc:creator>COUGNON Jean-Louis</dc:creator>
  <cp:lastModifiedBy>goulet02</cp:lastModifiedBy>
  <cp:revision>10</cp:revision>
  <cp:lastPrinted>2006-06-19T08:19:00Z</cp:lastPrinted>
  <dcterms:created xsi:type="dcterms:W3CDTF">2018-08-21T07:34:00Z</dcterms:created>
  <dcterms:modified xsi:type="dcterms:W3CDTF">2019-10-02T12:44:00Z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