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>
      <w:pPr>
        <w:jc w:val="center"/>
        <w:rPr>
          <w:sz w:val="28"/>
          <w:szCs w:val="28"/>
        </w:rPr>
      </w:pPr>
    </w:p>
    <w:p/>
    <w:p/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UNITE D’ENSEIGNEMENT</w:t>
      </w:r>
      <w:bookmarkStart w:id="0" w:name="Titre"/>
      <w:bookmarkEnd w:id="0"/>
    </w:p>
    <w:p>
      <w:pPr>
        <w:jc w:val="center"/>
        <w:rPr>
          <w:b/>
          <w:sz w:val="22"/>
          <w:szCs w:val="22"/>
        </w:rPr>
      </w:pPr>
    </w:p>
    <w:p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STRATEGIES A L’INTERNATIONAL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suppressAutoHyphens w:val="0"/>
        <w:jc w:val="center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ENSEIGNEMENT </w:t>
      </w:r>
      <w:r>
        <w:rPr>
          <w:b/>
          <w:caps/>
          <w:sz w:val="22"/>
          <w:lang w:eastAsia="fr-FR"/>
        </w:rPr>
        <w:t>supérieur DE TYPE COURT</w:t>
      </w:r>
    </w:p>
    <w:p>
      <w:pPr>
        <w:suppressAutoHyphens w:val="0"/>
        <w:jc w:val="center"/>
        <w:rPr>
          <w:sz w:val="24"/>
          <w:szCs w:val="24"/>
          <w:lang w:eastAsia="fr-FR"/>
        </w:rPr>
      </w:pPr>
    </w:p>
    <w:p>
      <w:pPr>
        <w:suppressAutoHyphens w:val="0"/>
        <w:jc w:val="center"/>
        <w:rPr>
          <w:rFonts w:eastAsia="Calibri"/>
          <w:sz w:val="24"/>
          <w:szCs w:val="24"/>
          <w:lang w:val="fr-BE" w:eastAsia="fr-BE"/>
        </w:rPr>
      </w:pPr>
      <w:r>
        <w:rPr>
          <w:b/>
          <w:smallCaps/>
          <w:spacing w:val="5"/>
          <w:sz w:val="24"/>
          <w:szCs w:val="24"/>
          <w:lang w:eastAsia="fr-FR"/>
        </w:rPr>
        <w:t>Domaine : Sciences économiques et de gestion</w:t>
      </w:r>
    </w:p>
    <w:p>
      <w:pPr>
        <w:suppressAutoHyphens w:val="0"/>
        <w:jc w:val="center"/>
        <w:rPr>
          <w:b/>
          <w:bCs/>
          <w:lang w:val="fr-BE"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 xml:space="preserve">CODE : </w:t>
            </w:r>
            <w:r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714509U32D1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 : 704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  <w:bookmarkStart w:id="1" w:name="_GoBack"/>
      <w:bookmarkEnd w:id="1"/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  <w:r>
        <w:rPr>
          <w:b/>
          <w:color w:val="00B0F0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STRATEGIES A L’INTERNATIONAL</w:t>
            </w:r>
          </w:p>
          <w:p/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2" w:name="OLE_LINK1"/>
            <w:bookmarkStart w:id="3" w:name="OLE_LINK2"/>
            <w:r>
              <w:rPr>
                <w:b/>
                <w:caps/>
              </w:rPr>
              <w:t>de type court</w:t>
            </w:r>
            <w:bookmarkEnd w:id="2"/>
            <w:bookmarkEnd w:id="3"/>
          </w:p>
          <w:p>
            <w:pPr>
              <w:rPr>
                <w:b/>
                <w:sz w:val="28"/>
              </w:rPr>
            </w:pPr>
          </w:p>
        </w:tc>
      </w:tr>
    </w:tbl>
    <w:p/>
    <w:p/>
    <w:p/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1"/>
        <w:spacing w:after="120"/>
        <w:ind w:firstLine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L’unité d’enseignement vise à permettre à l’étudiant :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bookmarkStart w:id="4" w:name="FIP"/>
      <w:bookmarkEnd w:id="4"/>
      <w:r>
        <w:rPr>
          <w:bCs/>
          <w:sz w:val="22"/>
          <w:szCs w:val="22"/>
        </w:rPr>
        <w:t>d</w:t>
      </w:r>
      <w:r>
        <w:rPr>
          <w:sz w:val="22"/>
          <w:szCs w:val="22"/>
        </w:rPr>
        <w:t xml:space="preserve">’établir un diagnostic de la structure interne de l’entreprise face aux opportunités et risques à </w:t>
      </w:r>
      <w:r>
        <w:rPr>
          <w:sz w:val="22"/>
          <w:szCs w:val="22"/>
          <w:lang w:val="fr-BE"/>
        </w:rPr>
        <w:t>l’internationalisation</w:t>
      </w:r>
      <w:r>
        <w:rPr>
          <w:sz w:val="22"/>
          <w:szCs w:val="22"/>
        </w:rPr>
        <w:t>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réaliser</w:t>
      </w:r>
      <w:r>
        <w:rPr>
          <w:bCs/>
          <w:sz w:val="22"/>
          <w:szCs w:val="22"/>
        </w:rPr>
        <w:t xml:space="preserve"> une étude de marché (Desk </w:t>
      </w:r>
      <w:proofErr w:type="spellStart"/>
      <w:r>
        <w:rPr>
          <w:bCs/>
          <w:sz w:val="22"/>
          <w:szCs w:val="22"/>
        </w:rPr>
        <w:t>Research</w:t>
      </w:r>
      <w:proofErr w:type="spellEnd"/>
      <w:r>
        <w:rPr>
          <w:bCs/>
          <w:sz w:val="22"/>
          <w:szCs w:val="22"/>
        </w:rPr>
        <w:t>) sur les marchés cibles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d’analyser</w:t>
      </w:r>
      <w:r>
        <w:rPr>
          <w:bCs/>
          <w:sz w:val="22"/>
          <w:szCs w:val="22"/>
        </w:rPr>
        <w:t xml:space="preserve"> pour le marché-cible les problématiques de distribution et de logistique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bCs/>
          <w:sz w:val="22"/>
          <w:szCs w:val="22"/>
        </w:rPr>
        <w:t>d’élaborer l’offre commerciale.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ind w:left="851"/>
        <w:rPr>
          <w:b/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En Principes de base du marketing</w:t>
      </w:r>
    </w:p>
    <w:p>
      <w:pPr>
        <w:ind w:left="851"/>
        <w:rPr>
          <w:bCs/>
          <w:sz w:val="22"/>
          <w:szCs w:val="22"/>
        </w:rPr>
      </w:pPr>
    </w:p>
    <w:p>
      <w:pPr>
        <w:tabs>
          <w:tab w:val="left" w:pos="284"/>
          <w:tab w:val="right" w:pos="9302"/>
        </w:tabs>
        <w:spacing w:after="120"/>
        <w:ind w:left="425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</w:t>
      </w:r>
      <w:r>
        <w:rPr>
          <w:i/>
          <w:sz w:val="22"/>
          <w:szCs w:val="22"/>
        </w:rPr>
        <w:t>des</w:t>
      </w:r>
      <w:r>
        <w:rPr>
          <w:i/>
          <w:iCs/>
          <w:sz w:val="22"/>
          <w:szCs w:val="22"/>
        </w:rPr>
        <w:t xml:space="preserve"> situations concrètes de la vie professionnelle mettant en œuvre des stratégies marketing différenciées, 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d’identifier</w:t>
      </w:r>
      <w:r>
        <w:rPr>
          <w:sz w:val="22"/>
          <w:szCs w:val="22"/>
        </w:rPr>
        <w:t xml:space="preserve"> les concepts marketing fondamentaux concernés 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structurer</w:t>
      </w:r>
      <w:r>
        <w:rPr>
          <w:sz w:val="22"/>
          <w:szCs w:val="22"/>
        </w:rPr>
        <w:t xml:space="preserve"> et d’analyser la position concurrentielle de l’organisation ;</w:t>
      </w:r>
    </w:p>
    <w:p>
      <w:pPr>
        <w:numPr>
          <w:ilvl w:val="0"/>
          <w:numId w:val="3"/>
        </w:numPr>
        <w:suppressAutoHyphens w:val="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</w:rPr>
        <w:t>déterminer</w:t>
      </w:r>
      <w:r>
        <w:rPr>
          <w:sz w:val="22"/>
          <w:szCs w:val="22"/>
        </w:rPr>
        <w:t xml:space="preserve"> les différentes stratégies de croissance qui s’offrent à l’organisation.</w:t>
      </w:r>
    </w:p>
    <w:p>
      <w:pPr>
        <w:ind w:left="851"/>
        <w:rPr>
          <w:b/>
          <w:i/>
          <w:iCs/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En Recherche documentaire et études de marchés</w:t>
      </w:r>
    </w:p>
    <w:p>
      <w:pPr>
        <w:ind w:left="426"/>
        <w:rPr>
          <w:bCs/>
          <w:sz w:val="22"/>
          <w:szCs w:val="22"/>
        </w:rPr>
      </w:pPr>
    </w:p>
    <w:p>
      <w:pPr>
        <w:tabs>
          <w:tab w:val="left" w:pos="284"/>
          <w:tab w:val="right" w:pos="9302"/>
        </w:tabs>
        <w:spacing w:after="120"/>
        <w:ind w:left="425"/>
        <w:jc w:val="both"/>
        <w:rPr>
          <w:sz w:val="22"/>
        </w:rPr>
      </w:pPr>
      <w:bookmarkStart w:id="5" w:name="CPR"/>
      <w:bookmarkEnd w:id="5"/>
      <w:r>
        <w:rPr>
          <w:i/>
          <w:sz w:val="22"/>
        </w:rPr>
        <w:t xml:space="preserve">Sur base </w:t>
      </w:r>
      <w:r>
        <w:rPr>
          <w:i/>
          <w:iCs/>
          <w:sz w:val="22"/>
          <w:szCs w:val="22"/>
        </w:rPr>
        <w:t>d’une</w:t>
      </w:r>
      <w:r>
        <w:rPr>
          <w:i/>
          <w:sz w:val="22"/>
        </w:rPr>
        <w:t xml:space="preserve"> situation issue de la vie professionnelle relative aux études de marchés, fournie par le chargé de cours et décrite précisément,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</w:rPr>
      </w:pPr>
      <w:r>
        <w:rPr>
          <w:sz w:val="22"/>
        </w:rPr>
        <w:t xml:space="preserve">de mettre en œuvre une recherche documentaire préalable à une étude de marchés : choix des </w:t>
      </w:r>
      <w:r>
        <w:rPr>
          <w:sz w:val="22"/>
          <w:szCs w:val="22"/>
          <w:lang w:val="fr-BE"/>
        </w:rPr>
        <w:t>sources</w:t>
      </w:r>
      <w:r>
        <w:rPr>
          <w:sz w:val="22"/>
        </w:rPr>
        <w:t>, sélection, vérification et présentation des informations pertinentes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</w:rPr>
      </w:pPr>
      <w:r>
        <w:rPr>
          <w:sz w:val="22"/>
        </w:rPr>
        <w:t xml:space="preserve">de </w:t>
      </w:r>
      <w:r>
        <w:rPr>
          <w:sz w:val="22"/>
          <w:szCs w:val="22"/>
          <w:lang w:val="fr-BE"/>
        </w:rPr>
        <w:t>concevoir</w:t>
      </w:r>
      <w:r>
        <w:rPr>
          <w:sz w:val="22"/>
        </w:rPr>
        <w:t xml:space="preserve"> un plan de recherche ;</w:t>
      </w:r>
    </w:p>
    <w:p>
      <w:pPr>
        <w:numPr>
          <w:ilvl w:val="0"/>
          <w:numId w:val="3"/>
        </w:numPr>
        <w:suppressAutoHyphens w:val="0"/>
        <w:ind w:left="709" w:hanging="295"/>
        <w:jc w:val="both"/>
        <w:rPr>
          <w:sz w:val="22"/>
        </w:rPr>
      </w:pPr>
      <w:r>
        <w:rPr>
          <w:sz w:val="22"/>
        </w:rPr>
        <w:lastRenderedPageBreak/>
        <w:t>de réaliser un outil de collecte de l’information cohérent et en adéquation avec le cas proposé ;</w:t>
      </w:r>
    </w:p>
    <w:p>
      <w:pPr>
        <w:ind w:left="1004"/>
        <w:rPr>
          <w:sz w:val="22"/>
        </w:rPr>
      </w:pPr>
    </w:p>
    <w:p>
      <w:pPr>
        <w:tabs>
          <w:tab w:val="left" w:pos="284"/>
          <w:tab w:val="right" w:pos="9302"/>
        </w:tabs>
        <w:spacing w:after="120"/>
        <w:ind w:left="425"/>
        <w:jc w:val="both"/>
        <w:rPr>
          <w:i/>
          <w:sz w:val="22"/>
        </w:rPr>
      </w:pPr>
      <w:r>
        <w:rPr>
          <w:i/>
          <w:sz w:val="22"/>
        </w:rPr>
        <w:t xml:space="preserve">sur base </w:t>
      </w:r>
      <w:r>
        <w:rPr>
          <w:i/>
          <w:iCs/>
          <w:sz w:val="22"/>
          <w:szCs w:val="22"/>
        </w:rPr>
        <w:t>d’une</w:t>
      </w:r>
      <w:r>
        <w:rPr>
          <w:i/>
          <w:sz w:val="22"/>
        </w:rPr>
        <w:t xml:space="preserve"> étude de marchés qualitative,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</w:rPr>
      </w:pPr>
      <w:r>
        <w:rPr>
          <w:sz w:val="22"/>
          <w:szCs w:val="22"/>
          <w:lang w:val="fr-BE"/>
        </w:rPr>
        <w:t>d’interpréter</w:t>
      </w:r>
      <w:r>
        <w:rPr>
          <w:sz w:val="22"/>
        </w:rPr>
        <w:t xml:space="preserve"> les résultats ;</w:t>
      </w:r>
    </w:p>
    <w:p>
      <w:pPr>
        <w:numPr>
          <w:ilvl w:val="0"/>
          <w:numId w:val="3"/>
        </w:numPr>
        <w:suppressAutoHyphens w:val="0"/>
        <w:ind w:left="709" w:hanging="295"/>
        <w:jc w:val="both"/>
        <w:rPr>
          <w:sz w:val="22"/>
        </w:rPr>
      </w:pPr>
      <w:r>
        <w:rPr>
          <w:sz w:val="22"/>
        </w:rPr>
        <w:t xml:space="preserve">de </w:t>
      </w:r>
      <w:r>
        <w:rPr>
          <w:sz w:val="22"/>
          <w:szCs w:val="22"/>
          <w:lang w:val="fr-BE"/>
        </w:rPr>
        <w:t>porter</w:t>
      </w:r>
      <w:r>
        <w:rPr>
          <w:sz w:val="22"/>
        </w:rPr>
        <w:t xml:space="preserve"> un regard critique sur la méthodologie utilisée.</w:t>
      </w:r>
    </w:p>
    <w:p>
      <w:pPr>
        <w:ind w:left="426"/>
        <w:rPr>
          <w:b/>
          <w:bCs/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En </w:t>
      </w:r>
      <w:r>
        <w:rPr>
          <w:b/>
          <w:sz w:val="22"/>
          <w:szCs w:val="22"/>
        </w:rPr>
        <w:t>Eléments</w:t>
      </w:r>
      <w:r>
        <w:rPr>
          <w:b/>
          <w:bCs/>
          <w:sz w:val="22"/>
          <w:szCs w:val="22"/>
        </w:rPr>
        <w:t xml:space="preserve"> de statistique</w:t>
      </w:r>
    </w:p>
    <w:p>
      <w:pPr>
        <w:pStyle w:val="Normaltxtdosped"/>
        <w:ind w:left="917" w:right="74"/>
        <w:rPr>
          <w:b/>
          <w:bCs/>
          <w:sz w:val="22"/>
          <w:szCs w:val="22"/>
        </w:rPr>
      </w:pPr>
    </w:p>
    <w:p>
      <w:pPr>
        <w:ind w:left="426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données se prêtant au traitement statistique,</w:t>
      </w:r>
    </w:p>
    <w:p>
      <w:pPr>
        <w:ind w:left="426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respectant les consignes de réalisation précisées,</w:t>
      </w:r>
    </w:p>
    <w:p>
      <w:pPr>
        <w:ind w:left="426"/>
        <w:rPr>
          <w:i/>
          <w:iCs/>
          <w:sz w:val="22"/>
          <w:szCs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d'expliciter les concepts et les techniques à appliquer en utilisant le vocabulaire d’une manière </w:t>
      </w:r>
      <w:r>
        <w:rPr>
          <w:sz w:val="22"/>
          <w:szCs w:val="22"/>
          <w:lang w:val="fr-BE"/>
        </w:rPr>
        <w:t>adéquate</w:t>
      </w:r>
      <w:r>
        <w:rPr>
          <w:sz w:val="22"/>
          <w:szCs w:val="22"/>
        </w:rPr>
        <w:t>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b/>
          <w:bCs/>
          <w:sz w:val="22"/>
          <w:szCs w:val="22"/>
        </w:rPr>
      </w:pPr>
      <w:r>
        <w:rPr>
          <w:sz w:val="22"/>
          <w:szCs w:val="22"/>
          <w:lang w:val="fr-BE"/>
        </w:rPr>
        <w:t>d'appliquer</w:t>
      </w:r>
      <w:r>
        <w:rPr>
          <w:sz w:val="22"/>
          <w:szCs w:val="22"/>
        </w:rPr>
        <w:t xml:space="preserve"> les techniques, les démarches appropriées pour assurer le traitement des données ; </w:t>
      </w:r>
    </w:p>
    <w:p>
      <w:pPr>
        <w:numPr>
          <w:ilvl w:val="0"/>
          <w:numId w:val="3"/>
        </w:numPr>
        <w:suppressAutoHyphens w:val="0"/>
        <w:ind w:left="709" w:hanging="29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présenter</w:t>
      </w:r>
      <w:r>
        <w:rPr>
          <w:sz w:val="22"/>
          <w:szCs w:val="22"/>
        </w:rPr>
        <w:t xml:space="preserve"> les résultats en utilisant les ressources du logiciel disponible (tableaux, graphiques, …) et </w:t>
      </w:r>
      <w:r>
        <w:rPr>
          <w:sz w:val="22"/>
        </w:rPr>
        <w:t>de</w:t>
      </w:r>
      <w:r>
        <w:rPr>
          <w:sz w:val="22"/>
          <w:szCs w:val="22"/>
        </w:rPr>
        <w:t xml:space="preserve"> les interpréter. </w:t>
      </w:r>
    </w:p>
    <w:p>
      <w:pPr>
        <w:suppressAutoHyphens w:val="0"/>
        <w:ind w:left="709"/>
        <w:jc w:val="both"/>
        <w:rPr>
          <w:b/>
          <w:bCs/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Paragraphedeliste"/>
        <w:ind w:left="792"/>
        <w:rPr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bookmarkStart w:id="6" w:name="_Hlk53911416"/>
      <w:r>
        <w:rPr>
          <w:sz w:val="22"/>
          <w:szCs w:val="22"/>
        </w:rPr>
        <w:t xml:space="preserve">Attestation de réussite de l’unité d’enseignement « Principes de base du marketing », 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code 714104U32D1, classée au niveau de l’enseignement supérieur de type court.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Attestation de réussite de l’unité d’enseignement « Recherche documentaire et études de marchés », code 714805U32D1, classée au niveau de l’enseignement supérieur de type court.</w:t>
      </w:r>
    </w:p>
    <w:bookmarkEnd w:id="6"/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« Eléments de statistique », 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code 013203U32D2, classée au niveau de l’enseignement supérieur de type court.</w:t>
      </w:r>
    </w:p>
    <w:p>
      <w:pPr>
        <w:pStyle w:val="Paragraphedeliste"/>
        <w:ind w:left="792"/>
        <w:rPr>
          <w:b/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Condition particulière</w:t>
      </w:r>
    </w:p>
    <w:p>
      <w:pPr>
        <w:rPr>
          <w:b/>
          <w:sz w:val="22"/>
          <w:szCs w:val="22"/>
        </w:rPr>
      </w:pPr>
    </w:p>
    <w:p>
      <w:pPr>
        <w:ind w:left="360"/>
        <w:rPr>
          <w:iCs/>
          <w:sz w:val="22"/>
          <w:szCs w:val="22"/>
        </w:rPr>
      </w:pPr>
      <w:r>
        <w:rPr>
          <w:iCs/>
          <w:sz w:val="22"/>
          <w:szCs w:val="22"/>
        </w:rPr>
        <w:t>Posséder l’attestation de réussite de l’unité d’enseignement « </w:t>
      </w:r>
      <w:r>
        <w:rPr>
          <w:bCs/>
          <w:iCs/>
          <w:sz w:val="22"/>
          <w:szCs w:val="22"/>
        </w:rPr>
        <w:t>E-commerce à l’international</w:t>
      </w:r>
      <w:r>
        <w:rPr>
          <w:b/>
          <w:iCs/>
          <w:sz w:val="22"/>
          <w:szCs w:val="22"/>
        </w:rPr>
        <w:t> </w:t>
      </w:r>
      <w:r>
        <w:rPr>
          <w:iCs/>
          <w:sz w:val="22"/>
          <w:szCs w:val="22"/>
        </w:rPr>
        <w:t>»,</w:t>
      </w:r>
    </w:p>
    <w:p>
      <w:pPr>
        <w:ind w:left="360"/>
        <w:rPr>
          <w:b/>
          <w:sz w:val="22"/>
          <w:szCs w:val="22"/>
        </w:rPr>
      </w:pPr>
      <w:r>
        <w:rPr>
          <w:iCs/>
          <w:sz w:val="22"/>
          <w:szCs w:val="22"/>
        </w:rPr>
        <w:t xml:space="preserve">code n° </w:t>
      </w:r>
      <w:r>
        <w:rPr>
          <w:bCs/>
          <w:color w:val="000000" w:themeColor="text1"/>
          <w:sz w:val="22"/>
          <w:szCs w:val="22"/>
          <w:lang w:val="fr-BE"/>
        </w:rPr>
        <w:t>714508U32D1</w:t>
      </w:r>
      <w:r>
        <w:rPr>
          <w:iCs/>
          <w:sz w:val="22"/>
          <w:szCs w:val="22"/>
        </w:rPr>
        <w:t>, ou y être inscrit.</w:t>
      </w:r>
    </w:p>
    <w:p>
      <w:pPr>
        <w:pStyle w:val="Paragraphedeliste"/>
        <w:ind w:left="792"/>
        <w:rPr>
          <w:b/>
          <w:sz w:val="22"/>
          <w:szCs w:val="22"/>
        </w:rPr>
      </w:pPr>
    </w:p>
    <w:p>
      <w:pPr>
        <w:pStyle w:val="Paragraphedeliste"/>
        <w:ind w:left="792"/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ind w:left="360"/>
        <w:jc w:val="both"/>
        <w:rPr>
          <w:b/>
          <w:sz w:val="22"/>
          <w:szCs w:val="22"/>
        </w:rPr>
      </w:pPr>
      <w:bookmarkStart w:id="7" w:name="CAT"/>
      <w:bookmarkEnd w:id="7"/>
      <w:r>
        <w:rPr>
          <w:b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</w:t>
      </w:r>
      <w:r>
        <w:rPr>
          <w:b/>
          <w:sz w:val="22"/>
          <w:szCs w:val="22"/>
        </w:rPr>
        <w:t xml:space="preserve">, </w:t>
      </w:r>
    </w:p>
    <w:p>
      <w:pPr>
        <w:ind w:left="284"/>
        <w:jc w:val="both"/>
        <w:rPr>
          <w:bCs/>
          <w:i/>
          <w:iCs/>
          <w:sz w:val="22"/>
          <w:szCs w:val="22"/>
        </w:rPr>
      </w:pPr>
    </w:p>
    <w:p>
      <w:pPr>
        <w:tabs>
          <w:tab w:val="left" w:pos="284"/>
          <w:tab w:val="right" w:pos="9302"/>
        </w:tabs>
        <w:ind w:left="360"/>
        <w:jc w:val="both"/>
        <w:rPr>
          <w:i/>
          <w:iCs/>
          <w:sz w:val="22"/>
          <w:szCs w:val="22"/>
          <w:lang w:val="fr-BE" w:eastAsia="fr-FR"/>
        </w:rPr>
      </w:pPr>
      <w:r>
        <w:rPr>
          <w:bCs/>
          <w:i/>
          <w:sz w:val="22"/>
          <w:szCs w:val="22"/>
        </w:rPr>
        <w:t xml:space="preserve">face à un scénario concret validé par le chargé de cours, mettant en jeu le développement à </w:t>
      </w:r>
      <w:r>
        <w:rPr>
          <w:i/>
          <w:iCs/>
          <w:sz w:val="22"/>
          <w:szCs w:val="22"/>
        </w:rPr>
        <w:t>l’international</w:t>
      </w:r>
      <w:r>
        <w:rPr>
          <w:bCs/>
          <w:i/>
          <w:sz w:val="22"/>
          <w:szCs w:val="22"/>
        </w:rPr>
        <w:t xml:space="preserve"> d’une entreprise</w:t>
      </w:r>
      <w:r>
        <w:rPr>
          <w:i/>
          <w:sz w:val="22"/>
          <w:szCs w:val="22"/>
        </w:rPr>
        <w:t xml:space="preserve"> dans le cadre de sa stratégie globale,</w:t>
      </w:r>
      <w:r>
        <w:rPr>
          <w:i/>
          <w:iCs/>
          <w:sz w:val="22"/>
          <w:szCs w:val="22"/>
          <w:lang w:val="fr-BE" w:eastAsia="fr-FR"/>
        </w:rPr>
        <w:t xml:space="preserve"> les consignes étant </w:t>
      </w:r>
      <w:r>
        <w:rPr>
          <w:i/>
          <w:iCs/>
          <w:sz w:val="22"/>
          <w:szCs w:val="22"/>
        </w:rPr>
        <w:t>clairement</w:t>
      </w:r>
      <w:r>
        <w:rPr>
          <w:i/>
          <w:iCs/>
          <w:sz w:val="22"/>
          <w:szCs w:val="22"/>
          <w:lang w:val="fr-BE" w:eastAsia="fr-FR"/>
        </w:rPr>
        <w:t xml:space="preserve"> précisées, </w:t>
      </w:r>
    </w:p>
    <w:p>
      <w:pPr>
        <w:tabs>
          <w:tab w:val="left" w:pos="284"/>
          <w:tab w:val="right" w:pos="9302"/>
        </w:tabs>
        <w:ind w:left="360"/>
        <w:jc w:val="both"/>
        <w:rPr>
          <w:bCs/>
          <w:i/>
          <w:iCs/>
          <w:sz w:val="22"/>
          <w:szCs w:val="22"/>
        </w:rPr>
      </w:pPr>
      <w:r>
        <w:rPr>
          <w:i/>
          <w:sz w:val="22"/>
          <w:szCs w:val="22"/>
        </w:rPr>
        <w:t xml:space="preserve">en </w:t>
      </w:r>
      <w:r>
        <w:rPr>
          <w:i/>
          <w:iCs/>
          <w:sz w:val="22"/>
          <w:szCs w:val="22"/>
        </w:rPr>
        <w:t>disposant</w:t>
      </w:r>
      <w:r>
        <w:rPr>
          <w:i/>
          <w:sz w:val="22"/>
          <w:szCs w:val="22"/>
        </w:rPr>
        <w:t xml:space="preserve"> de la documentation ad hoc,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  <w:lang w:eastAsia="fr-FR"/>
        </w:rPr>
        <w:t>d’établir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>un</w:t>
      </w:r>
      <w:r>
        <w:rPr>
          <w:sz w:val="22"/>
          <w:szCs w:val="22"/>
        </w:rPr>
        <w:t xml:space="preserve"> diagnostic de la structure interne de l’entreprise face aux opportunités et risques à l’internationalisation :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points forts de l’entreprise,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produits/services exportables, 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compétences commerciales, techniques, juridiques, logistiques, financières, relationnelles,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empreinte et maturité digitales sur ses marchés,</w:t>
      </w:r>
    </w:p>
    <w:p>
      <w:pPr>
        <w:numPr>
          <w:ilvl w:val="1"/>
          <w:numId w:val="38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…. ;</w:t>
      </w: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 </w:t>
      </w:r>
      <w:r>
        <w:rPr>
          <w:bCs/>
          <w:sz w:val="22"/>
          <w:szCs w:val="22"/>
        </w:rPr>
        <w:t>formuler</w:t>
      </w:r>
      <w:r>
        <w:rPr>
          <w:sz w:val="22"/>
          <w:szCs w:val="22"/>
        </w:rPr>
        <w:t xml:space="preserve"> des recommandations pour adapter les structures de l’entreprise à l’internationalisation ;</w:t>
      </w: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réaliser une étude de marché (Desk </w:t>
      </w:r>
      <w:proofErr w:type="spellStart"/>
      <w:r>
        <w:rPr>
          <w:bCs/>
          <w:sz w:val="22"/>
          <w:szCs w:val="22"/>
        </w:rPr>
        <w:t>Research</w:t>
      </w:r>
      <w:proofErr w:type="spellEnd"/>
      <w:r>
        <w:rPr>
          <w:bCs/>
          <w:sz w:val="22"/>
          <w:szCs w:val="22"/>
        </w:rPr>
        <w:t>) :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potentialités du marché-cible,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environnement concurrentiel,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segmentation du marché, habitudes de consommation, pratiques locales, …,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barrières réglementaires, commerciales, …,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spacing w:after="120"/>
        <w:ind w:left="1225" w:hanging="357"/>
        <w:rPr>
          <w:bCs/>
          <w:sz w:val="22"/>
          <w:szCs w:val="22"/>
        </w:rPr>
      </w:pPr>
      <w:r>
        <w:rPr>
          <w:bCs/>
          <w:sz w:val="22"/>
          <w:szCs w:val="22"/>
        </w:rPr>
        <w:t>… ;</w:t>
      </w: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de justifier le choix du marché-cible ;</w:t>
      </w: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d’analyser pour le marché-cible les problématiques de distribution et de logistique ;</w:t>
      </w: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sz w:val="22"/>
          <w:szCs w:val="22"/>
          <w:lang w:eastAsia="fr-FR"/>
        </w:rPr>
        <w:t>d’élaborer</w:t>
      </w:r>
      <w:r>
        <w:rPr>
          <w:bCs/>
          <w:sz w:val="22"/>
          <w:szCs w:val="22"/>
        </w:rPr>
        <w:t xml:space="preserve"> l’offre commerciale, en adaptant la stratégie marketing au marché-cible (positionnement, habitudes de consommation, langue, prix, communication, …), en justifiant ses choix ;</w:t>
      </w: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de formuler des recommandations quant à l’organisation logistique et aux canaux de vente, en justifiant ses choix ;</w:t>
      </w:r>
    </w:p>
    <w:p>
      <w:pPr>
        <w:numPr>
          <w:ilvl w:val="0"/>
          <w:numId w:val="3"/>
        </w:numPr>
        <w:tabs>
          <w:tab w:val="num" w:pos="709"/>
        </w:tabs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de proposer un plan succinct de contact.</w:t>
      </w:r>
    </w:p>
    <w:p>
      <w:pPr>
        <w:spacing w:after="120"/>
        <w:rPr>
          <w:b/>
          <w:sz w:val="22"/>
          <w:szCs w:val="22"/>
        </w:rPr>
      </w:pPr>
    </w:p>
    <w:p>
      <w:pPr>
        <w:spacing w:after="120"/>
        <w:ind w:left="405"/>
        <w:rPr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de précision : la clarté, la concision, la rigueur au niveau de la terminologie, des concepts et des </w:t>
      </w:r>
      <w:r>
        <w:rPr>
          <w:bCs/>
          <w:sz w:val="22"/>
          <w:szCs w:val="22"/>
        </w:rPr>
        <w:t>techniques</w:t>
      </w:r>
      <w:r>
        <w:rPr>
          <w:sz w:val="22"/>
          <w:szCs w:val="22"/>
          <w:lang w:eastAsia="fr-FR"/>
        </w:rPr>
        <w:t>/principes/modèles,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de cohérence : la capacité à établir avec pertinence une majorité de liens logiques pour </w:t>
      </w:r>
      <w:r>
        <w:rPr>
          <w:bCs/>
          <w:sz w:val="22"/>
          <w:szCs w:val="22"/>
        </w:rPr>
        <w:t>former</w:t>
      </w:r>
      <w:r>
        <w:rPr>
          <w:sz w:val="22"/>
          <w:szCs w:val="22"/>
          <w:lang w:eastAsia="fr-FR"/>
        </w:rPr>
        <w:t xml:space="preserve"> un ensemble organisé,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d’intégration : la capacité à s’approprier des notions, concepts, techniques et démarches en les </w:t>
      </w:r>
      <w:r>
        <w:rPr>
          <w:bCs/>
          <w:sz w:val="22"/>
          <w:szCs w:val="22"/>
        </w:rPr>
        <w:t>intégrant</w:t>
      </w:r>
      <w:r>
        <w:rPr>
          <w:sz w:val="22"/>
          <w:szCs w:val="22"/>
          <w:lang w:eastAsia="fr-FR"/>
        </w:rPr>
        <w:t xml:space="preserve"> dans son analyse, son argumentation, sa pratique ou la recherche de solutions,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bCs/>
          <w:sz w:val="22"/>
          <w:szCs w:val="22"/>
        </w:rPr>
        <w:t>niveau</w:t>
      </w:r>
      <w:r>
        <w:rPr>
          <w:sz w:val="22"/>
          <w:szCs w:val="22"/>
          <w:lang w:eastAsia="fr-FR"/>
        </w:rPr>
        <w:t xml:space="preserve"> d’autonomie : la capacité de faire preuve d’initiatives démontrant une réflexion personnelle basée sur une exploitation des ressources et des idées en interdépendance avec son environnement.</w:t>
      </w:r>
    </w:p>
    <w:p>
      <w:pPr>
        <w:ind w:left="709"/>
        <w:jc w:val="both"/>
        <w:rPr>
          <w:b/>
          <w:bCs/>
          <w:iCs/>
          <w:sz w:val="22"/>
          <w:szCs w:val="22"/>
        </w:rPr>
      </w:pPr>
    </w:p>
    <w:p>
      <w:pPr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ind w:left="36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tabs>
          <w:tab w:val="left" w:pos="709"/>
        </w:tabs>
        <w:ind w:left="360"/>
        <w:jc w:val="both"/>
        <w:rPr>
          <w:i/>
          <w:sz w:val="22"/>
          <w:szCs w:val="22"/>
        </w:rPr>
      </w:pPr>
      <w:r>
        <w:rPr>
          <w:bCs/>
          <w:i/>
          <w:sz w:val="22"/>
          <w:szCs w:val="22"/>
        </w:rPr>
        <w:t>face à des situations concrètes de la vie professionnelle relatives au commerce international, mettant en jeu le développement à l’international d’une entreprise</w:t>
      </w:r>
      <w:r>
        <w:rPr>
          <w:i/>
          <w:sz w:val="22"/>
          <w:szCs w:val="22"/>
        </w:rPr>
        <w:t xml:space="preserve"> dans le cadre de sa stratégie globale,</w:t>
      </w:r>
      <w:r>
        <w:rPr>
          <w:i/>
          <w:iCs/>
          <w:sz w:val="22"/>
          <w:szCs w:val="22"/>
          <w:lang w:val="fr-BE" w:eastAsia="fr-FR"/>
        </w:rPr>
        <w:t xml:space="preserve"> </w:t>
      </w:r>
      <w:r>
        <w:rPr>
          <w:i/>
          <w:sz w:val="22"/>
          <w:szCs w:val="22"/>
        </w:rPr>
        <w:t>en disposant de la documentation ad hoc,</w:t>
      </w:r>
    </w:p>
    <w:p>
      <w:pPr>
        <w:tabs>
          <w:tab w:val="left" w:pos="709"/>
        </w:tabs>
        <w:ind w:left="284"/>
        <w:jc w:val="both"/>
        <w:rPr>
          <w:i/>
          <w:iCs/>
          <w:sz w:val="22"/>
          <w:szCs w:val="22"/>
          <w:lang w:val="fr-BE" w:eastAsia="fr-FR"/>
        </w:rPr>
      </w:pP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bCs/>
          <w:sz w:val="22"/>
          <w:szCs w:val="22"/>
        </w:rPr>
        <w:t>d’analyser</w:t>
      </w:r>
      <w:r>
        <w:rPr>
          <w:sz w:val="22"/>
          <w:szCs w:val="22"/>
        </w:rPr>
        <w:t xml:space="preserve"> et d’expliciter différentes stratégies d’internationalisation (globale, multinationale, internationale, transnationale, …), en termes de marchés, de chaînes de valeur, d’avantage concurrentiel, de mode d’entrée, …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bCs/>
          <w:sz w:val="22"/>
          <w:szCs w:val="22"/>
        </w:rPr>
        <w:t>d’établir</w:t>
      </w:r>
      <w:r>
        <w:rPr>
          <w:sz w:val="22"/>
          <w:szCs w:val="22"/>
        </w:rPr>
        <w:t xml:space="preserve"> un diagnostic de la structure interne de l’entreprise face aux opportunités et risques à l’internationalisation :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points forts de l’entreprise,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produits/services exportables, 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compétences commerciales, techniques, juridiques, logistiques, financières, relationnelles,</w:t>
      </w:r>
    </w:p>
    <w:p>
      <w:pPr>
        <w:numPr>
          <w:ilvl w:val="1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empreinte et maturité digitales sur ses marchés,</w:t>
      </w:r>
    </w:p>
    <w:p>
      <w:pPr>
        <w:numPr>
          <w:ilvl w:val="1"/>
          <w:numId w:val="38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….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formuler des recommandations pour adapter les structures de l’entreprise à </w:t>
      </w:r>
      <w:r>
        <w:rPr>
          <w:bCs/>
          <w:sz w:val="22"/>
          <w:szCs w:val="22"/>
        </w:rPr>
        <w:t>l’internationalisation</w:t>
      </w:r>
      <w:r>
        <w:rPr>
          <w:sz w:val="22"/>
          <w:szCs w:val="22"/>
        </w:rPr>
        <w:t>, en justifiant ses choix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réaliser une étude de marché (Desk </w:t>
      </w:r>
      <w:proofErr w:type="spellStart"/>
      <w:r>
        <w:rPr>
          <w:bCs/>
          <w:sz w:val="22"/>
          <w:szCs w:val="22"/>
        </w:rPr>
        <w:t>Research</w:t>
      </w:r>
      <w:proofErr w:type="spellEnd"/>
      <w:r>
        <w:rPr>
          <w:bCs/>
          <w:sz w:val="22"/>
          <w:szCs w:val="22"/>
        </w:rPr>
        <w:t>) :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potentialités du marché-cible,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environnement concurrentiel,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segmentation du marché, habitudes de consommation, pratiques locales, …,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bCs/>
          <w:sz w:val="22"/>
          <w:szCs w:val="22"/>
        </w:rPr>
      </w:pPr>
      <w:r>
        <w:rPr>
          <w:bCs/>
          <w:sz w:val="22"/>
          <w:szCs w:val="22"/>
        </w:rPr>
        <w:t>barrières réglementaires, commerciales, …,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spacing w:after="120"/>
        <w:ind w:left="1225" w:hanging="357"/>
        <w:rPr>
          <w:bCs/>
          <w:sz w:val="22"/>
          <w:szCs w:val="22"/>
        </w:rPr>
      </w:pPr>
      <w:r>
        <w:rPr>
          <w:bCs/>
          <w:sz w:val="22"/>
          <w:szCs w:val="22"/>
        </w:rPr>
        <w:t>…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de justifier le choix du marché-cible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d’analyser pour le marché-cible les problématiques de distribution et de logistique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d’élaborer l’offre commerciale, en adaptant la stratégie marketing au marché-cible (positionnement, habitudes de consommation, langue, prix, communication, …), en justifiant ses choix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de formuler des recommandations quant à l’organisation logistique et aux canaux de vente, en justifiant ses choix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bCs/>
          <w:sz w:val="22"/>
          <w:szCs w:val="22"/>
        </w:rPr>
        <w:t>d’identifier</w:t>
      </w:r>
      <w:r>
        <w:rPr>
          <w:sz w:val="22"/>
          <w:szCs w:val="22"/>
        </w:rPr>
        <w:t xml:space="preserve"> et rechercher le(s) prospect(s) en adéquation avec le mode d’implantation retenu :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sz w:val="22"/>
          <w:szCs w:val="22"/>
        </w:rPr>
      </w:pPr>
      <w:r>
        <w:rPr>
          <w:bCs/>
          <w:sz w:val="22"/>
          <w:szCs w:val="22"/>
        </w:rPr>
        <w:t>préparer</w:t>
      </w:r>
      <w:r>
        <w:rPr>
          <w:sz w:val="22"/>
          <w:szCs w:val="22"/>
        </w:rPr>
        <w:t xml:space="preserve"> les contacts avec les prospects (écrits, entretiens),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sz w:val="22"/>
          <w:szCs w:val="22"/>
        </w:rPr>
      </w:pPr>
      <w:r>
        <w:rPr>
          <w:bCs/>
          <w:sz w:val="22"/>
          <w:szCs w:val="22"/>
        </w:rPr>
        <w:t>organiser</w:t>
      </w:r>
      <w:r>
        <w:rPr>
          <w:sz w:val="22"/>
          <w:szCs w:val="22"/>
        </w:rPr>
        <w:t xml:space="preserve"> les missions commerciales, voyages à l’étranger,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rPr>
          <w:sz w:val="22"/>
          <w:szCs w:val="22"/>
        </w:rPr>
      </w:pPr>
      <w:r>
        <w:rPr>
          <w:bCs/>
          <w:sz w:val="22"/>
          <w:szCs w:val="22"/>
        </w:rPr>
        <w:t>préparer</w:t>
      </w:r>
      <w:r>
        <w:rPr>
          <w:sz w:val="22"/>
          <w:szCs w:val="22"/>
        </w:rPr>
        <w:t xml:space="preserve"> les manifestations commerciales (foires et salons),</w:t>
      </w:r>
    </w:p>
    <w:p>
      <w:pPr>
        <w:widowControl w:val="0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spacing w:after="120"/>
        <w:ind w:left="1225" w:hanging="357"/>
        <w:rPr>
          <w:sz w:val="22"/>
          <w:szCs w:val="22"/>
        </w:rPr>
      </w:pPr>
      <w:r>
        <w:rPr>
          <w:bCs/>
          <w:sz w:val="22"/>
          <w:szCs w:val="22"/>
        </w:rPr>
        <w:t>mettre</w:t>
      </w:r>
      <w:r>
        <w:rPr>
          <w:sz w:val="22"/>
          <w:szCs w:val="22"/>
        </w:rPr>
        <w:t xml:space="preserve"> en œuvre et suivre la prospection en utilisant les aides des pouvoirs publics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d’assurer une veille à l’international.</w:t>
      </w:r>
    </w:p>
    <w:p>
      <w:pPr>
        <w:suppressAutoHyphens w:val="0"/>
        <w:autoSpaceDE w:val="0"/>
        <w:autoSpaceDN w:val="0"/>
        <w:jc w:val="both"/>
        <w:rPr>
          <w:sz w:val="22"/>
          <w:szCs w:val="22"/>
        </w:rPr>
      </w:pPr>
    </w:p>
    <w:p>
      <w:pPr>
        <w:suppressAutoHyphens w:val="0"/>
        <w:autoSpaceDE w:val="0"/>
        <w:autoSpaceDN w:val="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jc w:val="left"/>
        <w:rPr>
          <w:rFonts w:ascii="Times New Roman" w:hAnsi="Times New Roman"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tbl>
      <w:tblPr>
        <w:tblW w:w="8829" w:type="dxa"/>
        <w:tblInd w:w="2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90"/>
        <w:gridCol w:w="1440"/>
        <w:gridCol w:w="1276"/>
        <w:gridCol w:w="1523"/>
      </w:tblGrid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 des cours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bCs/>
                <w:iCs/>
                <w:sz w:val="22"/>
                <w:szCs w:val="22"/>
              </w:rPr>
            </w:pPr>
            <w:bookmarkStart w:id="8" w:name="VOL"/>
            <w:bookmarkEnd w:id="8"/>
            <w:r>
              <w:rPr>
                <w:bCs/>
                <w:iCs/>
                <w:sz w:val="22"/>
                <w:szCs w:val="22"/>
              </w:rPr>
              <w:t>Stratégies à l’international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>
        <w:tc>
          <w:tcPr>
            <w:tcW w:w="4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4F81BD" w:themeColor="accent1"/>
      </w:rPr>
    </w:pPr>
    <w:r>
      <w:rPr>
        <w:color w:val="4F81BD" w:themeColor="accent1"/>
      </w:rPr>
      <w:t xml:space="preserve">Bachelier en International Business : UE Stratégie à l’international </w:t>
    </w:r>
    <w:r>
      <w:rPr>
        <w:color w:val="4F81BD" w:themeColor="accent1"/>
      </w:rPr>
      <w:tab/>
      <w:t xml:space="preserve">Page </w:t>
    </w:r>
    <w:r>
      <w:rPr>
        <w:b/>
        <w:bCs/>
        <w:color w:val="4F81BD" w:themeColor="accent1"/>
        <w:sz w:val="24"/>
        <w:szCs w:val="24"/>
      </w:rPr>
      <w:fldChar w:fldCharType="begin"/>
    </w:r>
    <w:r>
      <w:rPr>
        <w:b/>
        <w:bCs/>
        <w:color w:val="4F81BD" w:themeColor="accent1"/>
      </w:rPr>
      <w:instrText>PAGE</w:instrText>
    </w:r>
    <w:r>
      <w:rPr>
        <w:b/>
        <w:bCs/>
        <w:color w:val="4F81BD" w:themeColor="accent1"/>
        <w:sz w:val="24"/>
        <w:szCs w:val="24"/>
      </w:rPr>
      <w:fldChar w:fldCharType="separate"/>
    </w:r>
    <w:r>
      <w:rPr>
        <w:b/>
        <w:bCs/>
        <w:noProof/>
        <w:color w:val="4F81BD" w:themeColor="accent1"/>
      </w:rPr>
      <w:t>2</w:t>
    </w:r>
    <w:r>
      <w:rPr>
        <w:b/>
        <w:bCs/>
        <w:color w:val="4F81BD" w:themeColor="accent1"/>
        <w:sz w:val="24"/>
        <w:szCs w:val="24"/>
      </w:rPr>
      <w:fldChar w:fldCharType="end"/>
    </w:r>
    <w:r>
      <w:rPr>
        <w:color w:val="4F81BD" w:themeColor="accent1"/>
      </w:rPr>
      <w:t xml:space="preserve"> sur </w:t>
    </w:r>
    <w:r>
      <w:rPr>
        <w:b/>
        <w:bCs/>
        <w:color w:val="4F81BD" w:themeColor="accent1"/>
        <w:sz w:val="24"/>
        <w:szCs w:val="24"/>
      </w:rPr>
      <w:fldChar w:fldCharType="begin"/>
    </w:r>
    <w:r>
      <w:rPr>
        <w:b/>
        <w:bCs/>
        <w:color w:val="4F81BD" w:themeColor="accent1"/>
      </w:rPr>
      <w:instrText>NUMPAGES</w:instrText>
    </w:r>
    <w:r>
      <w:rPr>
        <w:b/>
        <w:bCs/>
        <w:color w:val="4F81BD" w:themeColor="accent1"/>
        <w:sz w:val="24"/>
        <w:szCs w:val="24"/>
      </w:rPr>
      <w:fldChar w:fldCharType="separate"/>
    </w:r>
    <w:r>
      <w:rPr>
        <w:b/>
        <w:bCs/>
        <w:noProof/>
        <w:color w:val="4F81BD" w:themeColor="accent1"/>
      </w:rPr>
      <w:t>5</w:t>
    </w:r>
    <w:r>
      <w:rPr>
        <w:b/>
        <w:bCs/>
        <w:color w:val="4F81BD" w:themeColor="accent1"/>
        <w:sz w:val="24"/>
        <w:szCs w:val="24"/>
      </w:rPr>
      <w:fldChar w:fldCharType="end"/>
    </w:r>
  </w:p>
  <w:p>
    <w:pPr>
      <w:pStyle w:val="Pieddepage"/>
      <w:rPr>
        <w:lang w:val="fr-BE"/>
      </w:rPr>
    </w:pPr>
  </w:p>
  <w:p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64CA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B4D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10A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84E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9E6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1A9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9E9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0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EA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F8A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13" w15:restartNumberingAfterBreak="0">
    <w:nsid w:val="0FEC7166"/>
    <w:multiLevelType w:val="hybridMultilevel"/>
    <w:tmpl w:val="E510134A"/>
    <w:lvl w:ilvl="0" w:tplc="0000000C">
      <w:start w:val="1"/>
      <w:numFmt w:val="bullet"/>
      <w:lvlText w:val=""/>
      <w:lvlJc w:val="left"/>
      <w:pPr>
        <w:ind w:left="1004" w:hanging="360"/>
      </w:pPr>
      <w:rPr>
        <w:rFonts w:ascii="Symbol" w:hAnsi="Symbol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32C2278"/>
    <w:multiLevelType w:val="hybridMultilevel"/>
    <w:tmpl w:val="2004B4D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5" w15:restartNumberingAfterBreak="0">
    <w:nsid w:val="22717901"/>
    <w:multiLevelType w:val="hybridMultilevel"/>
    <w:tmpl w:val="F5709554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2BF4762E"/>
    <w:multiLevelType w:val="hybridMultilevel"/>
    <w:tmpl w:val="DAA8F23C"/>
    <w:lvl w:ilvl="0" w:tplc="FFFFFFFF"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8" w15:restartNumberingAfterBreak="0">
    <w:nsid w:val="2C2F30D5"/>
    <w:multiLevelType w:val="hybridMultilevel"/>
    <w:tmpl w:val="320E90E2"/>
    <w:lvl w:ilvl="0" w:tplc="FFFFFFFF">
      <w:start w:val="1"/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35065DAB"/>
    <w:multiLevelType w:val="hybridMultilevel"/>
    <w:tmpl w:val="67E4EE3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21" w15:restartNumberingAfterBreak="0">
    <w:nsid w:val="36E81C10"/>
    <w:multiLevelType w:val="hybridMultilevel"/>
    <w:tmpl w:val="832C8D62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43155F"/>
    <w:multiLevelType w:val="hybridMultilevel"/>
    <w:tmpl w:val="3F527D3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213"/>
        </w:tabs>
        <w:ind w:left="72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933"/>
        </w:tabs>
        <w:ind w:left="79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653"/>
        </w:tabs>
        <w:ind w:left="8653" w:hanging="360"/>
      </w:pPr>
      <w:rPr>
        <w:rFonts w:ascii="Wingdings" w:hAnsi="Wingdings" w:hint="default"/>
      </w:rPr>
    </w:lvl>
  </w:abstractNum>
  <w:abstractNum w:abstractNumId="23" w15:restartNumberingAfterBreak="0">
    <w:nsid w:val="3BC5317D"/>
    <w:multiLevelType w:val="hybridMultilevel"/>
    <w:tmpl w:val="6BF2B31E"/>
    <w:lvl w:ilvl="0" w:tplc="080C0003">
      <w:start w:val="1"/>
      <w:numFmt w:val="bullet"/>
      <w:lvlText w:val="o"/>
      <w:lvlJc w:val="left"/>
      <w:pPr>
        <w:ind w:left="1275" w:hanging="283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4" w15:restartNumberingAfterBreak="0">
    <w:nsid w:val="3D011282"/>
    <w:multiLevelType w:val="hybridMultilevel"/>
    <w:tmpl w:val="710C5E8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3D7D2ACF"/>
    <w:multiLevelType w:val="hybridMultilevel"/>
    <w:tmpl w:val="D9366F56"/>
    <w:lvl w:ilvl="0" w:tplc="FFFFFFFF">
      <w:numFmt w:val="bullet"/>
      <w:lvlText w:val=""/>
      <w:legacy w:legacy="1" w:legacySpace="0" w:legacyIndent="283"/>
      <w:lvlJc w:val="left"/>
      <w:pPr>
        <w:ind w:left="156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27" w15:restartNumberingAfterBreak="0">
    <w:nsid w:val="435B3C7D"/>
    <w:multiLevelType w:val="hybridMultilevel"/>
    <w:tmpl w:val="8AB8609E"/>
    <w:lvl w:ilvl="0" w:tplc="FFFFFFFF">
      <w:numFmt w:val="bullet"/>
      <w:lvlText w:val=""/>
      <w:legacy w:legacy="1" w:legacySpace="0" w:legacyIndent="283"/>
      <w:lvlJc w:val="left"/>
      <w:pPr>
        <w:ind w:left="458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886"/>
        </w:tabs>
        <w:ind w:left="48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606"/>
        </w:tabs>
        <w:ind w:left="56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326"/>
        </w:tabs>
        <w:ind w:left="63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7046"/>
        </w:tabs>
        <w:ind w:left="70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486"/>
        </w:tabs>
        <w:ind w:left="84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9206"/>
        </w:tabs>
        <w:ind w:left="920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</w:rPr>
    </w:lvl>
  </w:abstractNum>
  <w:abstractNum w:abstractNumId="28" w15:restartNumberingAfterBreak="0">
    <w:nsid w:val="45185FE6"/>
    <w:multiLevelType w:val="hybridMultilevel"/>
    <w:tmpl w:val="ABE2AA8E"/>
    <w:lvl w:ilvl="0" w:tplc="FFFFFFFF">
      <w:numFmt w:val="bullet"/>
      <w:lvlText w:val=""/>
      <w:legacy w:legacy="1" w:legacySpace="0" w:legacyIndent="283"/>
      <w:lvlJc w:val="left"/>
      <w:pPr>
        <w:ind w:left="1275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9" w15:restartNumberingAfterBreak="0">
    <w:nsid w:val="4B3327DC"/>
    <w:multiLevelType w:val="hybridMultilevel"/>
    <w:tmpl w:val="B26684C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30" w15:restartNumberingAfterBreak="0">
    <w:nsid w:val="4E640F9D"/>
    <w:multiLevelType w:val="hybridMultilevel"/>
    <w:tmpl w:val="3F4237CE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E6061"/>
    <w:multiLevelType w:val="multilevel"/>
    <w:tmpl w:val="7FE01B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7"/>
        </w:tabs>
        <w:ind w:left="7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</w:rPr>
    </w:lvl>
  </w:abstractNum>
  <w:abstractNum w:abstractNumId="32" w15:restartNumberingAfterBreak="0">
    <w:nsid w:val="575524EF"/>
    <w:multiLevelType w:val="hybridMultilevel"/>
    <w:tmpl w:val="7A7A329A"/>
    <w:lvl w:ilvl="0" w:tplc="6322AAE6">
      <w:start w:val="1"/>
      <w:numFmt w:val="bullet"/>
      <w:lvlText w:val=""/>
      <w:lvlJc w:val="left"/>
      <w:pPr>
        <w:tabs>
          <w:tab w:val="num" w:pos="213"/>
        </w:tabs>
        <w:ind w:left="1206" w:hanging="283"/>
      </w:pPr>
      <w:rPr>
        <w:rFonts w:ascii="Symbol" w:hAnsi="Symbol" w:hint="default"/>
        <w:b/>
        <w:color w:val="auto"/>
        <w:sz w:val="18"/>
        <w:szCs w:val="18"/>
      </w:rPr>
    </w:lvl>
    <w:lvl w:ilvl="1" w:tplc="040C0003">
      <w:start w:val="1"/>
      <w:numFmt w:val="bullet"/>
      <w:lvlText w:val="o"/>
      <w:lvlJc w:val="left"/>
      <w:pPr>
        <w:tabs>
          <w:tab w:val="num" w:pos="2720"/>
        </w:tabs>
        <w:ind w:left="2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40"/>
        </w:tabs>
        <w:ind w:left="3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60"/>
        </w:tabs>
        <w:ind w:left="4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80"/>
        </w:tabs>
        <w:ind w:left="4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00"/>
        </w:tabs>
        <w:ind w:left="5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20"/>
        </w:tabs>
        <w:ind w:left="6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40"/>
        </w:tabs>
        <w:ind w:left="7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60"/>
        </w:tabs>
        <w:ind w:left="7760" w:hanging="360"/>
      </w:pPr>
      <w:rPr>
        <w:rFonts w:ascii="Wingdings" w:hAnsi="Wingdings" w:hint="default"/>
      </w:rPr>
    </w:lvl>
  </w:abstractNum>
  <w:abstractNum w:abstractNumId="33" w15:restartNumberingAfterBreak="0">
    <w:nsid w:val="5BCE2DA5"/>
    <w:multiLevelType w:val="hybridMultilevel"/>
    <w:tmpl w:val="791802C0"/>
    <w:lvl w:ilvl="0" w:tplc="FFFFFFFF">
      <w:numFmt w:val="bullet"/>
      <w:lvlText w:val="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8652B9"/>
    <w:multiLevelType w:val="hybridMultilevel"/>
    <w:tmpl w:val="A626A4B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cs="MS Serif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F0B65"/>
    <w:multiLevelType w:val="hybridMultilevel"/>
    <w:tmpl w:val="3C94779C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F3F0C"/>
    <w:multiLevelType w:val="hybridMultilevel"/>
    <w:tmpl w:val="C8223ED6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38" w15:restartNumberingAfterBreak="0">
    <w:nsid w:val="71B4552E"/>
    <w:multiLevelType w:val="hybridMultilevel"/>
    <w:tmpl w:val="87E60A6A"/>
    <w:lvl w:ilvl="0" w:tplc="FFFFFFFF">
      <w:numFmt w:val="bullet"/>
      <w:lvlText w:val=""/>
      <w:legacy w:legacy="1" w:legacySpace="36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9" w15:restartNumberingAfterBreak="0">
    <w:nsid w:val="720D2FE3"/>
    <w:multiLevelType w:val="hybridMultilevel"/>
    <w:tmpl w:val="AA2E509E"/>
    <w:lvl w:ilvl="0" w:tplc="FFFFFFFF">
      <w:numFmt w:val="bullet"/>
      <w:lvlText w:val=""/>
      <w:legacy w:legacy="1" w:legacySpace="0" w:legacyIndent="283"/>
      <w:lvlJc w:val="left"/>
      <w:pPr>
        <w:ind w:left="92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229"/>
        </w:tabs>
        <w:ind w:left="12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49"/>
        </w:tabs>
        <w:ind w:left="19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69"/>
        </w:tabs>
        <w:ind w:left="26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89"/>
        </w:tabs>
        <w:ind w:left="33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09"/>
        </w:tabs>
        <w:ind w:left="41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29"/>
        </w:tabs>
        <w:ind w:left="48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49"/>
        </w:tabs>
        <w:ind w:left="55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69"/>
        </w:tabs>
        <w:ind w:left="6269" w:hanging="360"/>
      </w:pPr>
      <w:rPr>
        <w:rFonts w:ascii="Wingdings" w:hAnsi="Wingdings" w:hint="default"/>
      </w:rPr>
    </w:lvl>
  </w:abstractNum>
  <w:abstractNum w:abstractNumId="40" w15:restartNumberingAfterBreak="0">
    <w:nsid w:val="7EC35286"/>
    <w:multiLevelType w:val="multilevel"/>
    <w:tmpl w:val="8AB8609E"/>
    <w:lvl w:ilvl="0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9"/>
  </w:num>
  <w:num w:numId="4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  <w:num w:numId="5">
    <w:abstractNumId w:val="17"/>
  </w:num>
  <w:num w:numId="6">
    <w:abstractNumId w:val="24"/>
  </w:num>
  <w:num w:numId="7">
    <w:abstractNumId w:val="38"/>
  </w:num>
  <w:num w:numId="8">
    <w:abstractNumId w:val="22"/>
  </w:num>
  <w:num w:numId="9">
    <w:abstractNumId w:val="25"/>
  </w:num>
  <w:num w:numId="10">
    <w:abstractNumId w:val="14"/>
  </w:num>
  <w:num w:numId="11">
    <w:abstractNumId w:val="27"/>
  </w:num>
  <w:num w:numId="12">
    <w:abstractNumId w:val="35"/>
  </w:num>
  <w:num w:numId="13">
    <w:abstractNumId w:val="30"/>
  </w:num>
  <w:num w:numId="14">
    <w:abstractNumId w:val="15"/>
  </w:num>
  <w:num w:numId="15">
    <w:abstractNumId w:val="36"/>
  </w:num>
  <w:num w:numId="16">
    <w:abstractNumId w:val="29"/>
  </w:num>
  <w:num w:numId="17">
    <w:abstractNumId w:val="31"/>
  </w:num>
  <w:num w:numId="18">
    <w:abstractNumId w:val="21"/>
  </w:num>
  <w:num w:numId="19">
    <w:abstractNumId w:val="40"/>
  </w:num>
  <w:num w:numId="20">
    <w:abstractNumId w:val="20"/>
  </w:num>
  <w:num w:numId="21">
    <w:abstractNumId w:val="12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6"/>
  </w:num>
  <w:num w:numId="33">
    <w:abstractNumId w:val="28"/>
  </w:num>
  <w:num w:numId="34">
    <w:abstractNumId w:val="23"/>
  </w:num>
  <w:num w:numId="35">
    <w:abstractNumId w:val="34"/>
  </w:num>
  <w:num w:numId="36">
    <w:abstractNumId w:val="1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MS Serif" w:hint="default"/>
        </w:rPr>
      </w:lvl>
    </w:lvlOverride>
  </w:num>
  <w:num w:numId="37">
    <w:abstractNumId w:val="32"/>
  </w:num>
  <w:num w:numId="38">
    <w:abstractNumId w:val="39"/>
  </w:num>
  <w:num w:numId="39">
    <w:abstractNumId w:val="33"/>
  </w:num>
  <w:num w:numId="40">
    <w:abstractNumId w:val="18"/>
  </w:num>
  <w:num w:numId="41">
    <w:abstractNumId w:val="1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495" w:hanging="360"/>
        </w:pPr>
        <w:rPr>
          <w:rFonts w:ascii="Symbol" w:hAnsi="Symbol" w:hint="default"/>
        </w:rPr>
      </w:lvl>
    </w:lvlOverride>
  </w:num>
  <w:num w:numId="42">
    <w:abstractNumId w:val="13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4E507A3-8B51-47CD-97A7-3AFC2002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ascii="Calibri" w:hAnsi="Calibri"/>
      <w:b/>
      <w:sz w:val="22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color w:val="auto"/>
      <w:spacing w:val="0"/>
      <w:kern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link w:val="Titre2"/>
    <w:uiPriority w:val="99"/>
    <w:locked/>
    <w:rPr>
      <w:rFonts w:eastAsia="Times New Roman" w:cs="Times New Roman"/>
      <w:b/>
      <w:sz w:val="22"/>
      <w:lang w:val="fr-FR" w:eastAsia="ar-SA" w:bidi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21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</w:style>
  <w:style w:type="paragraph" w:customStyle="1" w:styleId="PU1">
    <w:name w:val="PU1"/>
    <w:basedOn w:val="Normal"/>
    <w:autoRedefine/>
    <w:uiPriority w:val="99"/>
    <w:pPr>
      <w:numPr>
        <w:numId w:val="32"/>
      </w:numPr>
      <w:suppressAutoHyphens w:val="0"/>
      <w:autoSpaceDE w:val="0"/>
      <w:autoSpaceDN w:val="0"/>
      <w:jc w:val="both"/>
    </w:pPr>
    <w:rPr>
      <w:sz w:val="22"/>
      <w:szCs w:val="22"/>
      <w:lang w:eastAsia="fr-FR"/>
    </w:rPr>
  </w:style>
  <w:style w:type="paragraph" w:customStyle="1" w:styleId="P1">
    <w:name w:val="P1"/>
    <w:basedOn w:val="Normal"/>
    <w:uiPriority w:val="99"/>
    <w:pPr>
      <w:suppressAutoHyphens w:val="0"/>
      <w:autoSpaceDE w:val="0"/>
      <w:autoSpaceDN w:val="0"/>
      <w:spacing w:before="120" w:after="120"/>
      <w:ind w:left="567"/>
    </w:pPr>
    <w:rPr>
      <w:b/>
      <w:bCs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0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10830A-ECF4-4BA2-B425-FD0B33A323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A3ED2E-6A84-427D-BD6A-5F6857FB54E8}"/>
</file>

<file path=customXml/itemProps3.xml><?xml version="1.0" encoding="utf-8"?>
<ds:datastoreItem xmlns:ds="http://schemas.openxmlformats.org/officeDocument/2006/customXml" ds:itemID="{7D77D31F-C7EF-404E-AD55-15C269CF1C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1318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Institut Ferdinand Cocq Ixelles</Company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christiane</dc:creator>
  <cp:keywords/>
  <dc:description/>
  <cp:lastModifiedBy>goulet02</cp:lastModifiedBy>
  <cp:revision>25</cp:revision>
  <dcterms:created xsi:type="dcterms:W3CDTF">2020-09-15T09:16:00Z</dcterms:created>
  <dcterms:modified xsi:type="dcterms:W3CDTF">2021-10-13T12:45:00Z</dcterms:modified>
</cp:coreProperties>
</file>