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  <w:t>MINISTERE DE LA COMMUNAUTE FRANCAISE</w:t>
      </w:r>
    </w:p>
    <w:p>
      <w:pPr>
        <w:pStyle w:val="Texte"/>
        <w:jc w:val="center"/>
        <w:rPr>
          <w:rFonts w:ascii="Times New Roman" w:hAnsi="Times New Roman" w:cs="Times New Roman"/>
          <w:noProof w:val="0"/>
          <w:sz w:val="22"/>
          <w:szCs w:val="22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  <w:t>ENSEIGNEMENT DE PROMOTION SOCIALE</w:t>
      </w:r>
    </w:p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</w:p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>DOSSIER PEDAGOGIQUE</w:t>
      </w:r>
    </w:p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</w:p>
    <w:p/>
    <w:p/>
    <w:p>
      <w:pPr>
        <w:jc w:val="center"/>
        <w:rPr>
          <w:b/>
          <w:bCs/>
        </w:rPr>
      </w:pPr>
      <w:r>
        <w:rPr>
          <w:b/>
          <w:bCs/>
        </w:rPr>
        <w:t>UNITE D’’ENSEIGNEMENT</w:t>
      </w:r>
    </w:p>
    <w:p>
      <w:pPr>
        <w:jc w:val="center"/>
      </w:pPr>
    </w:p>
    <w:p>
      <w:pPr>
        <w:jc w:val="center"/>
        <w:rPr>
          <w:b/>
          <w:bCs/>
          <w:caps/>
          <w:sz w:val="32"/>
          <w:szCs w:val="32"/>
        </w:rPr>
      </w:pPr>
      <w:r>
        <w:rPr>
          <w:b/>
          <w:bCs/>
          <w:caps/>
          <w:sz w:val="32"/>
          <w:szCs w:val="32"/>
        </w:rPr>
        <w:t>Organisation des entreprises</w:t>
      </w:r>
    </w:p>
    <w:p>
      <w:pPr>
        <w:jc w:val="center"/>
      </w:pPr>
      <w:r>
        <w:rPr>
          <w:b/>
          <w:bCs/>
          <w:caps/>
          <w:sz w:val="32"/>
          <w:szCs w:val="32"/>
        </w:rPr>
        <w:t>et elements de management</w:t>
      </w:r>
    </w:p>
    <w:p>
      <w:pPr>
        <w:jc w:val="center"/>
      </w:pPr>
    </w:p>
    <w:p>
      <w:pPr>
        <w:pStyle w:val="Texte"/>
        <w:jc w:val="center"/>
        <w:rPr>
          <w:rFonts w:ascii="Times New Roman" w:hAnsi="Times New Roman"/>
          <w:b/>
          <w:bCs/>
          <w:noProof w:val="0"/>
          <w:sz w:val="22"/>
          <w:szCs w:val="22"/>
        </w:rPr>
      </w:pPr>
      <w:r>
        <w:rPr>
          <w:rFonts w:ascii="Times New Roman" w:hAnsi="Times New Roman"/>
          <w:b/>
          <w:bCs/>
          <w:noProof w:val="0"/>
          <w:sz w:val="22"/>
          <w:szCs w:val="22"/>
        </w:rPr>
        <w:t>ENSEIGNEMENT SUPERIEUR DE TYPE COURT</w:t>
      </w:r>
    </w:p>
    <w:p>
      <w:pPr>
        <w:jc w:val="center"/>
        <w:rPr>
          <w:smallCaps/>
        </w:rPr>
      </w:pPr>
      <w:r>
        <w:rPr>
          <w:smallCaps/>
        </w:rPr>
        <w:t>Domaine : Sciences économiques et de gestion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  <w:tcBorders>
              <w:top w:val="single" w:sz="6" w:space="0" w:color="auto"/>
              <w:bottom w:val="nil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CODE : 718211U32D2</w:t>
            </w:r>
          </w:p>
        </w:tc>
      </w:tr>
      <w:tr>
        <w:tc>
          <w:tcPr>
            <w:tcW w:w="5529" w:type="dxa"/>
            <w:tcBorders>
              <w:top w:val="nil"/>
              <w:bottom w:val="nil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CODE DU DOMAINE DE FORMATION : 702</w:t>
            </w:r>
          </w:p>
        </w:tc>
      </w:tr>
      <w:tr>
        <w:tc>
          <w:tcPr>
            <w:tcW w:w="5529" w:type="dxa"/>
            <w:tcBorders>
              <w:top w:val="nil"/>
              <w:bottom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DOCUMENT DE REFERENCE INTER-RESEAUX</w:t>
            </w:r>
          </w:p>
          <w:p>
            <w:pPr>
              <w:pStyle w:val="Texte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  <w:lang w:val="fr-FR"/>
              </w:rPr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b/>
          <w:bCs/>
        </w:rPr>
      </w:pPr>
      <w:r>
        <w:rPr>
          <w:b/>
          <w:bCs/>
        </w:rPr>
        <w:t>Approbation du Gouvernement de la Communauté française du 20 août 2018</w:t>
      </w:r>
      <w:bookmarkStart w:id="0" w:name="_GoBack"/>
      <w:bookmarkEnd w:id="0"/>
      <w:r>
        <w:rPr>
          <w:b/>
          <w:bCs/>
        </w:rPr>
        <w:t>,</w:t>
      </w:r>
    </w:p>
    <w:p>
      <w:pPr>
        <w:jc w:val="center"/>
        <w:rPr>
          <w:b/>
          <w:bCs/>
        </w:rPr>
      </w:pPr>
      <w:r>
        <w:rPr>
          <w:b/>
          <w:bCs/>
        </w:rPr>
        <w:t>sur avis conforme du Conseil général</w:t>
      </w:r>
      <w:r>
        <w:rPr>
          <w:b/>
          <w:bCs/>
        </w:rPr>
        <w:br w:type="page"/>
      </w:r>
    </w:p>
    <w:p>
      <w:pPr>
        <w:jc w:val="center"/>
        <w:rPr>
          <w:b/>
          <w:bCs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>
        <w:tc>
          <w:tcPr>
            <w:tcW w:w="9212" w:type="dxa"/>
            <w:tcBorders>
              <w:top w:val="single" w:sz="6" w:space="0" w:color="auto"/>
              <w:bottom w:val="single" w:sz="30" w:space="0" w:color="auto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br w:type="page"/>
            </w:r>
          </w:p>
          <w:p>
            <w:pPr>
              <w:pStyle w:val="Titre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Organisation des entreprises</w:t>
            </w:r>
          </w:p>
          <w:p>
            <w:pPr>
              <w:pStyle w:val="Titre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et elements de management </w:t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  <w:p>
            <w:pPr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enseignement superieur de type court</w:t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/>
    <w:p/>
    <w:p>
      <w:pPr>
        <w:pStyle w:val="Paragraphedeliste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FINALITES DE L’UNITE D’’ENSEIGNEMENT</w:t>
      </w:r>
    </w:p>
    <w:p/>
    <w:p>
      <w:pPr>
        <w:pStyle w:val="Paragraphedeliste"/>
        <w:numPr>
          <w:ilvl w:val="1"/>
          <w:numId w:val="6"/>
        </w:numPr>
        <w:rPr>
          <w:b/>
          <w:bCs/>
        </w:rPr>
      </w:pPr>
      <w:r>
        <w:rPr>
          <w:b/>
          <w:bCs/>
        </w:rPr>
        <w:t>Finalités générales</w:t>
      </w:r>
    </w:p>
    <w:p/>
    <w:p>
      <w:pPr>
        <w:ind w:left="851"/>
        <w:jc w:val="both"/>
      </w:pPr>
      <w:r>
        <w:t>Conformément à l’article 7 du décret de la Communauté française du 16 avril 1991 organisant l'enseignement de promotion sociale, cette unité d’’enseignement doit :</w:t>
      </w:r>
    </w:p>
    <w:p>
      <w:pPr>
        <w:jc w:val="both"/>
      </w:pPr>
    </w:p>
    <w:p>
      <w:pPr>
        <w:numPr>
          <w:ilvl w:val="0"/>
          <w:numId w:val="1"/>
        </w:numPr>
        <w:jc w:val="both"/>
      </w:pPr>
      <w:r>
        <w:t>concourir à l’épanouissement individuel en promouvant une meilleure insertion professionnelle, sociale, culturelle et scolaire;</w:t>
      </w:r>
    </w:p>
    <w:p>
      <w:pPr>
        <w:numPr>
          <w:ilvl w:val="12"/>
          <w:numId w:val="0"/>
        </w:numPr>
        <w:ind w:left="1134" w:hanging="283"/>
        <w:jc w:val="both"/>
      </w:pPr>
    </w:p>
    <w:p>
      <w:pPr>
        <w:numPr>
          <w:ilvl w:val="0"/>
          <w:numId w:val="1"/>
        </w:numPr>
        <w:jc w:val="both"/>
      </w:pPr>
      <w:r>
        <w:t>répondre aux besoins et demandes en formation émanant des entreprises, des administrations, de l’enseignement et d’une manière générale des milieux socio-économiques et culturels.</w:t>
      </w:r>
    </w:p>
    <w:p/>
    <w:p>
      <w:pPr>
        <w:pStyle w:val="Paragraphedeliste"/>
        <w:numPr>
          <w:ilvl w:val="1"/>
          <w:numId w:val="6"/>
        </w:numPr>
        <w:rPr>
          <w:b/>
          <w:bCs/>
        </w:rPr>
      </w:pPr>
      <w:r>
        <w:rPr>
          <w:b/>
          <w:bCs/>
        </w:rPr>
        <w:t>Finalités particulières</w:t>
      </w:r>
    </w:p>
    <w:p/>
    <w:p>
      <w:pPr>
        <w:pStyle w:val="Titre1"/>
        <w:rPr>
          <w:sz w:val="22"/>
          <w:szCs w:val="22"/>
        </w:rPr>
      </w:pPr>
      <w:r>
        <w:rPr>
          <w:sz w:val="22"/>
          <w:szCs w:val="22"/>
        </w:rPr>
        <w:t>L’unité d’’enseignement vise à permettre à l’étudiant :</w:t>
      </w:r>
    </w:p>
    <w:p/>
    <w:p>
      <w:pPr>
        <w:numPr>
          <w:ilvl w:val="0"/>
          <w:numId w:val="1"/>
        </w:numPr>
        <w:jc w:val="both"/>
      </w:pPr>
      <w:r>
        <w:t>d’acquérir des concepts de base en matière d’organisation, de culture et de gestion de l’entreprise ;</w:t>
      </w:r>
    </w:p>
    <w:p>
      <w:pPr>
        <w:numPr>
          <w:ilvl w:val="0"/>
          <w:numId w:val="1"/>
        </w:numPr>
        <w:jc w:val="both"/>
      </w:pPr>
      <w:r>
        <w:t>de s’initier aux méthodes contemporaines d’organisation et de gestion des entreprises ;</w:t>
      </w:r>
    </w:p>
    <w:p>
      <w:pPr>
        <w:numPr>
          <w:ilvl w:val="0"/>
          <w:numId w:val="1"/>
        </w:numPr>
        <w:jc w:val="both"/>
      </w:pPr>
      <w:r>
        <w:t>de porter un regard critique sur l’évolution des systèmes de gestion des entreprises ;</w:t>
      </w:r>
    </w:p>
    <w:p>
      <w:pPr>
        <w:numPr>
          <w:ilvl w:val="0"/>
          <w:numId w:val="1"/>
        </w:numPr>
        <w:jc w:val="both"/>
      </w:pPr>
      <w:r>
        <w:t>d’appliquer les concepts et les méthodes à un cas pratique de gestion.</w:t>
      </w: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pStyle w:val="Paragraphedeliste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CAPACITES PREALABLES REQUISES</w:t>
      </w:r>
    </w:p>
    <w:p/>
    <w:p>
      <w:pPr>
        <w:ind w:left="425"/>
        <w:rPr>
          <w:b/>
          <w:bCs/>
        </w:rPr>
      </w:pPr>
      <w:r>
        <w:rPr>
          <w:b/>
          <w:bCs/>
        </w:rPr>
        <w:t>2.1. Capacités</w:t>
      </w:r>
    </w:p>
    <w:p/>
    <w:p>
      <w:pPr>
        <w:numPr>
          <w:ilvl w:val="0"/>
          <w:numId w:val="1"/>
        </w:numPr>
        <w:jc w:val="both"/>
      </w:pPr>
      <w:r>
        <w:t>résumer les idées essentielles d’un texte d’intérêt général et les critiquer;</w:t>
      </w:r>
    </w:p>
    <w:p>
      <w:pPr>
        <w:numPr>
          <w:ilvl w:val="0"/>
          <w:numId w:val="1"/>
        </w:numPr>
        <w:jc w:val="both"/>
      </w:pPr>
      <w:r>
        <w:t>produire un message structuré qui exprime un avis, une prise de position devant un fait, un événement, … (des documents d’information pouvant être mis à sa disposition).</w:t>
      </w:r>
    </w:p>
    <w:p/>
    <w:p>
      <w:pPr>
        <w:ind w:left="425"/>
        <w:rPr>
          <w:b/>
          <w:bCs/>
        </w:rPr>
      </w:pPr>
      <w:r>
        <w:rPr>
          <w:b/>
          <w:bCs/>
        </w:rPr>
        <w:t>2.2. Titre pouvant en tenir lieu</w:t>
      </w:r>
    </w:p>
    <w:p/>
    <w:p>
      <w:pPr>
        <w:ind w:left="851"/>
        <w:jc w:val="both"/>
      </w:pPr>
      <w:r>
        <w:t>C.E.S.S.</w:t>
      </w:r>
    </w:p>
    <w:p/>
    <w:p>
      <w:r>
        <w:br w:type="page"/>
      </w:r>
    </w:p>
    <w:p>
      <w:pPr>
        <w:pStyle w:val="Paragraphedeliste"/>
        <w:numPr>
          <w:ilvl w:val="0"/>
          <w:numId w:val="5"/>
        </w:numPr>
        <w:rPr>
          <w:b/>
          <w:bCs/>
        </w:rPr>
      </w:pPr>
      <w:r>
        <w:rPr>
          <w:b/>
          <w:bCs/>
        </w:rPr>
        <w:lastRenderedPageBreak/>
        <w:t>ACQUIS D’APPRENTISSAGE</w:t>
      </w:r>
    </w:p>
    <w:p/>
    <w:p>
      <w:pPr>
        <w:pStyle w:val="Titre1"/>
        <w:ind w:left="426"/>
        <w:rPr>
          <w:b/>
          <w:bCs/>
        </w:rPr>
      </w:pPr>
      <w:r>
        <w:rPr>
          <w:b/>
          <w:bCs/>
          <w:sz w:val="22"/>
          <w:szCs w:val="22"/>
        </w:rPr>
        <w:t>Pour atteindre le seuil de réussite, l’étudiant devra prouver qu’il est capable,</w:t>
      </w:r>
    </w:p>
    <w:p/>
    <w:p>
      <w:pPr>
        <w:ind w:left="426"/>
        <w:jc w:val="both"/>
        <w:rPr>
          <w:i/>
          <w:iCs/>
        </w:rPr>
      </w:pPr>
      <w:r>
        <w:rPr>
          <w:i/>
          <w:iCs/>
        </w:rPr>
        <w:t>face à des situations issues de la vie professionnelle courante relevant de l’organisation et de la gestion des entreprises,</w:t>
      </w:r>
    </w:p>
    <w:p>
      <w:pPr>
        <w:ind w:left="426"/>
        <w:jc w:val="both"/>
      </w:pPr>
    </w:p>
    <w:p>
      <w:pPr>
        <w:numPr>
          <w:ilvl w:val="0"/>
          <w:numId w:val="1"/>
        </w:numPr>
        <w:ind w:left="991"/>
        <w:jc w:val="both"/>
      </w:pPr>
      <w:r>
        <w:t>d’analyser les structures, le mode d’organisation et les aspects de la gestion en se référant auxprincipes fondamentaux de management ;</w:t>
      </w:r>
    </w:p>
    <w:p>
      <w:pPr>
        <w:numPr>
          <w:ilvl w:val="0"/>
          <w:numId w:val="1"/>
        </w:numPr>
        <w:ind w:left="991"/>
        <w:jc w:val="both"/>
      </w:pPr>
      <w:r>
        <w:t>de présenter un rapport circonstancié mettant en évidence :</w:t>
      </w:r>
    </w:p>
    <w:p>
      <w:pPr>
        <w:numPr>
          <w:ilvl w:val="12"/>
          <w:numId w:val="0"/>
        </w:numPr>
        <w:ind w:left="991" w:hanging="283"/>
        <w:jc w:val="both"/>
      </w:pPr>
    </w:p>
    <w:p>
      <w:pPr>
        <w:numPr>
          <w:ilvl w:val="0"/>
          <w:numId w:val="2"/>
        </w:numPr>
        <w:ind w:left="1276"/>
        <w:jc w:val="both"/>
      </w:pPr>
      <w:r>
        <w:t>le type d’entreprise,</w:t>
      </w:r>
    </w:p>
    <w:p>
      <w:pPr>
        <w:numPr>
          <w:ilvl w:val="0"/>
          <w:numId w:val="2"/>
        </w:numPr>
        <w:ind w:left="1276"/>
        <w:jc w:val="both"/>
      </w:pPr>
      <w:r>
        <w:t>les structures de pouvoir et de décision,</w:t>
      </w:r>
    </w:p>
    <w:p>
      <w:pPr>
        <w:numPr>
          <w:ilvl w:val="0"/>
          <w:numId w:val="2"/>
        </w:numPr>
        <w:ind w:left="1276"/>
        <w:jc w:val="both"/>
      </w:pPr>
      <w:r>
        <w:t>les méthodes de gestion.</w:t>
      </w:r>
    </w:p>
    <w:p>
      <w:pPr>
        <w:numPr>
          <w:ilvl w:val="12"/>
          <w:numId w:val="0"/>
        </w:numPr>
        <w:ind w:left="426"/>
      </w:pPr>
    </w:p>
    <w:p>
      <w:pPr>
        <w:numPr>
          <w:ilvl w:val="12"/>
          <w:numId w:val="0"/>
        </w:numPr>
        <w:ind w:left="426"/>
        <w:jc w:val="both"/>
        <w:rPr>
          <w:b/>
          <w:bCs/>
        </w:rPr>
      </w:pPr>
      <w:r>
        <w:rPr>
          <w:b/>
          <w:bCs/>
        </w:rPr>
        <w:t>Pour la détermination du degré de maîtrise, il sera tenu compte :</w:t>
      </w:r>
    </w:p>
    <w:p>
      <w:pPr>
        <w:numPr>
          <w:ilvl w:val="12"/>
          <w:numId w:val="0"/>
        </w:numPr>
        <w:ind w:left="426"/>
        <w:jc w:val="both"/>
      </w:pPr>
    </w:p>
    <w:p>
      <w:pPr>
        <w:numPr>
          <w:ilvl w:val="0"/>
          <w:numId w:val="1"/>
        </w:numPr>
        <w:ind w:left="1274"/>
        <w:jc w:val="both"/>
      </w:pPr>
      <w:r>
        <w:t>du niveau de pertinence de l’analyse ;</w:t>
      </w:r>
    </w:p>
    <w:p>
      <w:pPr>
        <w:numPr>
          <w:ilvl w:val="0"/>
          <w:numId w:val="1"/>
        </w:numPr>
        <w:ind w:left="1274"/>
        <w:jc w:val="both"/>
      </w:pPr>
      <w:r>
        <w:t>du niveau de clarté et de précision dans l’utilisation du vocabulaire économique.</w:t>
      </w:r>
    </w:p>
    <w:p>
      <w:pPr>
        <w:ind w:left="1274"/>
        <w:jc w:val="both"/>
      </w:pPr>
    </w:p>
    <w:p>
      <w:pPr>
        <w:ind w:left="426"/>
        <w:jc w:val="both"/>
      </w:pPr>
    </w:p>
    <w:p>
      <w:pPr>
        <w:pStyle w:val="Paragraphedeliste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PROGRAMME</w:t>
      </w:r>
    </w:p>
    <w:p/>
    <w:p>
      <w:pPr>
        <w:ind w:left="426"/>
        <w:jc w:val="both"/>
        <w:rPr>
          <w:i/>
          <w:iCs/>
        </w:rPr>
      </w:pPr>
      <w:r>
        <w:rPr>
          <w:i/>
          <w:iCs/>
        </w:rPr>
        <w:t>Face à des situations issues de la vie professionnelle courante relevant de l’organisation et de la gestion des entreprises,</w:t>
      </w:r>
    </w:p>
    <w:p>
      <w:pPr>
        <w:ind w:left="426"/>
        <w:jc w:val="both"/>
      </w:pPr>
    </w:p>
    <w:p>
      <w:pPr>
        <w:ind w:left="426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l’étudiant sera capable :</w:t>
      </w:r>
    </w:p>
    <w:p>
      <w:pPr>
        <w:ind w:left="3544"/>
        <w:jc w:val="both"/>
        <w:rPr>
          <w:b/>
          <w:bCs/>
          <w:sz w:val="24"/>
          <w:szCs w:val="24"/>
        </w:rPr>
      </w:pPr>
    </w:p>
    <w:p>
      <w:pPr>
        <w:numPr>
          <w:ilvl w:val="0"/>
          <w:numId w:val="1"/>
        </w:numPr>
        <w:spacing w:after="240"/>
        <w:ind w:left="709"/>
        <w:jc w:val="both"/>
      </w:pPr>
      <w:r>
        <w:t>d’acquérir des concepts fondamentaux afin de caractériser :</w:t>
      </w:r>
    </w:p>
    <w:p>
      <w:pPr>
        <w:numPr>
          <w:ilvl w:val="0"/>
          <w:numId w:val="2"/>
        </w:numPr>
        <w:jc w:val="both"/>
      </w:pPr>
      <w:r>
        <w:t xml:space="preserve">le rôle de l’entreprise en tant qu’agent économique et groupement humain ; </w:t>
      </w:r>
    </w:p>
    <w:p>
      <w:pPr>
        <w:numPr>
          <w:ilvl w:val="0"/>
          <w:numId w:val="2"/>
        </w:numPr>
        <w:jc w:val="both"/>
      </w:pPr>
      <w:r>
        <w:t>les types d’entreprises en fonction de critères économiques, juridiques et sociaux ;</w:t>
      </w:r>
    </w:p>
    <w:p>
      <w:pPr>
        <w:numPr>
          <w:ilvl w:val="0"/>
          <w:numId w:val="2"/>
        </w:numPr>
        <w:jc w:val="both"/>
      </w:pPr>
      <w:r>
        <w:t>l’environnement de l’entreprise (du local à l’international) et les relations inter-entreprises (concurrence, émergence des groupes, ...) ;</w:t>
      </w:r>
    </w:p>
    <w:p>
      <w:pPr>
        <w:numPr>
          <w:ilvl w:val="0"/>
          <w:numId w:val="2"/>
        </w:numPr>
        <w:jc w:val="both"/>
      </w:pPr>
      <w:r>
        <w:t>la culture d’entreprise ;</w:t>
      </w:r>
    </w:p>
    <w:p>
      <w:pPr>
        <w:numPr>
          <w:ilvl w:val="0"/>
          <w:numId w:val="2"/>
        </w:numPr>
        <w:jc w:val="both"/>
      </w:pPr>
      <w:r>
        <w:t>le projet d’entreprise ;</w:t>
      </w:r>
    </w:p>
    <w:p>
      <w:pPr>
        <w:ind w:left="426"/>
        <w:jc w:val="both"/>
      </w:pPr>
    </w:p>
    <w:p>
      <w:pPr>
        <w:numPr>
          <w:ilvl w:val="0"/>
          <w:numId w:val="1"/>
        </w:numPr>
        <w:spacing w:after="240"/>
        <w:ind w:left="709"/>
        <w:jc w:val="both"/>
      </w:pPr>
      <w:r>
        <w:t>de mettre en évidence et de critiquer les structures de pouvoir dans l’entreprise, notamment :</w:t>
      </w:r>
    </w:p>
    <w:p>
      <w:pPr>
        <w:numPr>
          <w:ilvl w:val="0"/>
          <w:numId w:val="2"/>
        </w:numPr>
        <w:ind w:left="992"/>
        <w:jc w:val="both"/>
      </w:pPr>
      <w:r>
        <w:t>l’organisation du système d’information et de communication ;</w:t>
      </w:r>
    </w:p>
    <w:p>
      <w:pPr>
        <w:numPr>
          <w:ilvl w:val="0"/>
          <w:numId w:val="2"/>
        </w:numPr>
        <w:ind w:left="992"/>
        <w:jc w:val="both"/>
      </w:pPr>
      <w:r>
        <w:t>les modèles de prise de décision et les outils d’aide à la décision ;</w:t>
      </w:r>
    </w:p>
    <w:p>
      <w:pPr>
        <w:jc w:val="both"/>
      </w:pPr>
    </w:p>
    <w:p>
      <w:pPr>
        <w:numPr>
          <w:ilvl w:val="0"/>
          <w:numId w:val="1"/>
        </w:numPr>
        <w:spacing w:after="240"/>
        <w:ind w:left="709"/>
        <w:jc w:val="both"/>
      </w:pPr>
      <w:r>
        <w:t>d’analyser et de porter un regard critique sur les méthodes contemporaines de gestion des principales fonctions en identifiant notamment :</w:t>
      </w:r>
    </w:p>
    <w:p>
      <w:pPr>
        <w:numPr>
          <w:ilvl w:val="0"/>
          <w:numId w:val="2"/>
        </w:numPr>
        <w:jc w:val="both"/>
      </w:pPr>
      <w:r>
        <w:t>l’esprit, la démarche et les actions de marketing ;</w:t>
      </w:r>
    </w:p>
    <w:p>
      <w:pPr>
        <w:numPr>
          <w:ilvl w:val="0"/>
          <w:numId w:val="2"/>
        </w:numPr>
        <w:jc w:val="both"/>
      </w:pPr>
      <w:r>
        <w:t>la typologie, l’organisation et l’évolution du système de production ;</w:t>
      </w:r>
    </w:p>
    <w:p>
      <w:pPr>
        <w:numPr>
          <w:ilvl w:val="0"/>
          <w:numId w:val="2"/>
        </w:numPr>
        <w:jc w:val="both"/>
      </w:pPr>
      <w:r>
        <w:t>les enjeux de la logistique, la gestion des achats et des stocks ;</w:t>
      </w:r>
    </w:p>
    <w:p>
      <w:pPr>
        <w:numPr>
          <w:ilvl w:val="0"/>
          <w:numId w:val="2"/>
        </w:numPr>
        <w:jc w:val="both"/>
      </w:pPr>
      <w:r>
        <w:t>la politique en matière de ressources humaines et la gestion prévisionnelle de l’emploi ;</w:t>
      </w:r>
    </w:p>
    <w:p>
      <w:pPr>
        <w:numPr>
          <w:ilvl w:val="0"/>
          <w:numId w:val="2"/>
        </w:numPr>
        <w:jc w:val="both"/>
      </w:pPr>
      <w:r>
        <w:t>l’adaptation aux impératifs de qualité ;</w:t>
      </w:r>
    </w:p>
    <w:p>
      <w:pPr>
        <w:numPr>
          <w:ilvl w:val="12"/>
          <w:numId w:val="0"/>
        </w:numPr>
        <w:ind w:left="709" w:hanging="283"/>
        <w:jc w:val="both"/>
      </w:pPr>
    </w:p>
    <w:p>
      <w:pPr>
        <w:numPr>
          <w:ilvl w:val="0"/>
          <w:numId w:val="1"/>
        </w:numPr>
        <w:ind w:left="709"/>
        <w:jc w:val="both"/>
      </w:pPr>
      <w:r>
        <w:t>d’appréhender la logique des choix financiers de l’entreprise ;</w:t>
      </w:r>
    </w:p>
    <w:p>
      <w:pPr>
        <w:numPr>
          <w:ilvl w:val="0"/>
          <w:numId w:val="1"/>
        </w:numPr>
        <w:ind w:left="709"/>
        <w:jc w:val="both"/>
      </w:pPr>
      <w:r>
        <w:t>d’appliquer les concepts et les techniques utilisés à un cas pratique simple de prise de décision.</w:t>
      </w:r>
    </w:p>
    <w:p>
      <w:pPr>
        <w:ind w:left="426"/>
        <w:jc w:val="both"/>
      </w:pPr>
    </w:p>
    <w:p>
      <w:pPr>
        <w:pStyle w:val="Paragraphedeliste"/>
        <w:numPr>
          <w:ilvl w:val="0"/>
          <w:numId w:val="5"/>
        </w:numPr>
        <w:rPr>
          <w:b/>
          <w:bCs/>
        </w:rPr>
      </w:pPr>
      <w:r>
        <w:rPr>
          <w:b/>
          <w:bCs/>
        </w:rPr>
        <w:lastRenderedPageBreak/>
        <w:t>CHARGE(S) DE COURS</w:t>
      </w:r>
    </w:p>
    <w:p/>
    <w:p>
      <w:pPr>
        <w:ind w:left="426"/>
        <w:jc w:val="both"/>
      </w:pPr>
    </w:p>
    <w:p>
      <w:pPr>
        <w:ind w:left="426"/>
        <w:jc w:val="both"/>
      </w:pPr>
      <w:r>
        <w:t>Le chargé de cours sera un enseignant ou un expert.</w:t>
      </w:r>
    </w:p>
    <w:p>
      <w:pPr>
        <w:ind w:left="426"/>
        <w:jc w:val="both"/>
      </w:pPr>
    </w:p>
    <w:p>
      <w:pPr>
        <w:ind w:left="426"/>
        <w:jc w:val="both"/>
      </w:pPr>
      <w:r>
        <w:t>L’expert devra justifier de compétences particulières issues d’une expérience professionnelle actualisée en relation avec le programme du présent dossier pédagogique.</w:t>
      </w:r>
    </w:p>
    <w:p>
      <w:pPr>
        <w:ind w:left="426"/>
      </w:pPr>
    </w:p>
    <w:p>
      <w:pPr>
        <w:ind w:left="426"/>
      </w:pPr>
    </w:p>
    <w:p/>
    <w:p>
      <w:pPr>
        <w:ind w:left="426"/>
      </w:pPr>
    </w:p>
    <w:p>
      <w:pPr>
        <w:pStyle w:val="Paragraphedeliste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CONSTITUTION DES GROUPES OU REGROUPEMENT</w:t>
      </w:r>
    </w:p>
    <w:p/>
    <w:p>
      <w:pPr>
        <w:ind w:left="426"/>
        <w:jc w:val="both"/>
      </w:pPr>
      <w:r>
        <w:t>Aucune recommandation particulière.</w:t>
      </w:r>
    </w:p>
    <w:p>
      <w:pPr>
        <w:ind w:left="426"/>
        <w:jc w:val="both"/>
      </w:pPr>
    </w:p>
    <w:p>
      <w:pPr>
        <w:ind w:left="426"/>
        <w:jc w:val="both"/>
      </w:pPr>
    </w:p>
    <w:p>
      <w:pPr>
        <w:ind w:left="426"/>
        <w:jc w:val="both"/>
      </w:pPr>
    </w:p>
    <w:p/>
    <w:p>
      <w:pPr>
        <w:pStyle w:val="Paragraphedeliste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HORAIRE MINIMUM DE L’UNITE D’’ENSEIGNEMENT</w:t>
      </w:r>
    </w:p>
    <w:p>
      <w:pPr>
        <w:ind w:left="708" w:hanging="708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3"/>
        <w:gridCol w:w="1701"/>
        <w:gridCol w:w="1701"/>
        <w:gridCol w:w="1701"/>
      </w:tblGrid>
      <w:t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>
            <w:p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7.1. Dénomination du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</w:pPr>
            <w:r>
              <w:t>Nombre de périodes</w:t>
            </w:r>
          </w:p>
        </w:tc>
      </w:tr>
      <w:tr>
        <w:tc>
          <w:tcPr>
            <w:tcW w:w="4253" w:type="dxa"/>
            <w:tcBorders>
              <w:top w:val="nil"/>
              <w:left w:val="single" w:sz="12" w:space="0" w:color="auto"/>
            </w:tcBorders>
          </w:tcPr>
          <w:p>
            <w:r>
              <w:t xml:space="preserve"> Entreprises : organisation et management 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ind w:right="567"/>
              <w:jc w:val="right"/>
            </w:pPr>
            <w:r>
              <w:t>B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ind w:right="567"/>
              <w:jc w:val="right"/>
            </w:pPr>
            <w:r>
              <w:t>32</w:t>
            </w:r>
          </w:p>
        </w:tc>
      </w:tr>
      <w:tr>
        <w:tc>
          <w:tcPr>
            <w:tcW w:w="5954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ind w:right="567"/>
              <w:jc w:val="right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>
            <w:pPr>
              <w:ind w:right="567"/>
              <w:jc w:val="right"/>
            </w:pPr>
            <w:r>
              <w:t>8</w:t>
            </w:r>
          </w:p>
        </w:tc>
      </w:tr>
      <w:tr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>
            <w:pPr>
              <w:ind w:right="709"/>
              <w:jc w:val="right"/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ind w:right="567"/>
              <w:jc w:val="right"/>
              <w:rPr>
                <w:b/>
              </w:rPr>
            </w:pPr>
            <w:r>
              <w:rPr>
                <w:b/>
              </w:rPr>
              <w:t>40</w:t>
            </w:r>
          </w:p>
        </w:tc>
      </w:tr>
    </w:tbl>
    <w:p>
      <w:pPr>
        <w:ind w:firstLine="1"/>
      </w:pPr>
    </w:p>
    <w:p>
      <w:pPr>
        <w:rPr>
          <w:b/>
          <w:bCs/>
        </w:rPr>
      </w:pPr>
    </w:p>
    <w:p/>
    <w:sectPr>
      <w:footerReference w:type="default" r:id="rId7"/>
      <w:footerReference w:type="first" r:id="rId8"/>
      <w:pgSz w:w="11907" w:h="16840"/>
      <w:pgMar w:top="1418" w:right="1418" w:bottom="1418" w:left="1418" w:header="709" w:footer="709" w:gutter="0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Serif"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Organisation des entreprises et éléments de management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2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  <w:rPr>
        <w:sz w:val="16"/>
        <w:szCs w:val="16"/>
        <w:lang w:val="fr-B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10764A8"/>
    <w:multiLevelType w:val="hybridMultilevel"/>
    <w:tmpl w:val="8BF813B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F41404"/>
    <w:multiLevelType w:val="hybridMultilevel"/>
    <w:tmpl w:val="F78C42A0"/>
    <w:lvl w:ilvl="0" w:tplc="6F90710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31FCB"/>
    <w:multiLevelType w:val="multilevel"/>
    <w:tmpl w:val="BC50D9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4" w15:restartNumberingAfterBreak="0">
    <w:nsid w:val="52FE2516"/>
    <w:multiLevelType w:val="hybridMultilevel"/>
    <w:tmpl w:val="CC7E7564"/>
    <w:lvl w:ilvl="0" w:tplc="6F9071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993" w:hanging="283"/>
        </w:pPr>
        <w:rPr>
          <w:rFonts w:ascii="Symbol" w:hAnsi="Symbol" w:cs="Symbol" w:hint="default"/>
          <w:sz w:val="18"/>
          <w:szCs w:val="18"/>
        </w:rPr>
      </w:lvl>
    </w:lvlOverride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defaultTabStop w:val="708"/>
  <w:hyphenationZone w:val="425"/>
  <w:doNotHyphenateCaps/>
  <w:drawingGridHorizontalSpacing w:val="11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8E26162-5C49-458A-BCA5-E25DD92FE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lang w:val="fr-FR" w:eastAsia="fr-FR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ind w:left="851"/>
      <w:jc w:val="both"/>
      <w:outlineLvl w:val="0"/>
    </w:pPr>
    <w:rPr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widowControl w:val="0"/>
      <w:jc w:val="center"/>
      <w:outlineLvl w:val="1"/>
    </w:pPr>
    <w:rPr>
      <w:b/>
      <w:bCs/>
      <w:cap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fr-FR" w:eastAsia="fr-FR"/>
    </w:rPr>
  </w:style>
  <w:style w:type="paragraph" w:customStyle="1" w:styleId="Texte">
    <w:name w:val="Texte"/>
    <w:basedOn w:val="Normal"/>
    <w:pPr>
      <w:widowControl w:val="0"/>
    </w:pPr>
    <w:rPr>
      <w:rFonts w:ascii="MS Serif" w:hAnsi="MS Serif" w:cs="MS Serif"/>
      <w:noProof/>
      <w:sz w:val="20"/>
      <w:szCs w:val="20"/>
      <w:lang w:val="en-US"/>
    </w:rPr>
  </w:style>
  <w:style w:type="paragraph" w:styleId="Pieddepage">
    <w:name w:val="footer"/>
    <w:basedOn w:val="Normal"/>
    <w:link w:val="PieddepageCar"/>
    <w:uiPriority w:val="99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rPr>
      <w:lang w:val="fr-FR" w:eastAsia="fr-FR"/>
    </w:rPr>
  </w:style>
  <w:style w:type="character" w:styleId="Numrodepage">
    <w:name w:val="page number"/>
    <w:basedOn w:val="Policepardfaut"/>
    <w:uiPriority w:val="99"/>
  </w:style>
  <w:style w:type="paragraph" w:styleId="En-tte">
    <w:name w:val="header"/>
    <w:basedOn w:val="Normal"/>
    <w:link w:val="En-tteC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Pr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  <w:lang w:val="fr-FR" w:eastAsia="fr-FR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B2BC9C-DD93-44C0-9B17-0B9EA8470A5B}"/>
</file>

<file path=customXml/itemProps2.xml><?xml version="1.0" encoding="utf-8"?>
<ds:datastoreItem xmlns:ds="http://schemas.openxmlformats.org/officeDocument/2006/customXml" ds:itemID="{E52D3694-9226-41B4-B4E5-6E07EC99612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711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>secrétariat permanent EPS</Company>
  <LinksUpToDate>false</LinksUpToDate>
  <CharactersWithSpaces>4616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creator>HIGUET</dc:creator>
  <cp:lastModifiedBy>goulet02</cp:lastModifiedBy>
  <cp:revision>3</cp:revision>
  <dcterms:created xsi:type="dcterms:W3CDTF">2017-05-10T15:12:00Z</dcterms:created>
  <dcterms:modified xsi:type="dcterms:W3CDTF">2018-10-11T12:58:00Z</dcterms:modified>
</cp:coreProperties>
</file>