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</w:pPr>
    </w:p>
    <w:p/>
    <w:p/>
    <w:p>
      <w:pPr>
        <w:pStyle w:val="Titre2"/>
        <w:rPr>
          <w:caps/>
        </w:rPr>
      </w:pPr>
      <w: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INFORMATIQUE APPLIQUEE</w:t>
      </w:r>
    </w:p>
    <w:p>
      <w:pPr>
        <w:jc w:val="center"/>
        <w:rPr>
          <w:b/>
          <w:bCs/>
          <w:sz w:val="36"/>
          <w:szCs w:val="36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DOMAINE : SCIENCES DE L’INGENIEUR ET TECHNOLOGIE</w:t>
      </w:r>
    </w:p>
    <w:p>
      <w:pPr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CODE: 75 60 43 U31 D1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caps/>
                <w:sz w:val="22"/>
                <w:szCs w:val="22"/>
                <w:lang w:val="nl-NL"/>
              </w:rPr>
              <w:t>Code du domaine de FORMATION: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 xml:space="preserve"> 710</w:t>
            </w:r>
          </w:p>
        </w:tc>
      </w:tr>
      <w:tr>
        <w:tc>
          <w:tcPr>
            <w:tcW w:w="5529" w:type="dxa"/>
            <w:tcBorders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/>
    <w:p/>
    <w:p/>
    <w:p/>
    <w:p/>
    <w:p>
      <w:pPr>
        <w:jc w:val="center"/>
        <w:rPr>
          <w:b/>
        </w:rPr>
      </w:pPr>
      <w:r>
        <w:rPr>
          <w:b/>
        </w:rPr>
        <w:t>Approbation du Gouvernement de la Communauté française du 12 juillet 2023</w:t>
      </w:r>
      <w:bookmarkStart w:id="0" w:name="_GoBack"/>
      <w:bookmarkEnd w:id="0"/>
      <w:r>
        <w:rPr>
          <w:b/>
        </w:rPr>
        <w:t>,</w:t>
      </w:r>
    </w:p>
    <w:p>
      <w:pPr>
        <w:jc w:val="center"/>
        <w:rPr>
          <w:b/>
        </w:rPr>
      </w:pPr>
      <w:r>
        <w:rPr>
          <w:b/>
        </w:rPr>
        <w:t>sur avis conforme du Conseil général</w:t>
      </w:r>
    </w:p>
    <w:p>
      <w:pPr>
        <w:suppressAutoHyphens w:val="0"/>
        <w:spacing w:after="200" w:line="276" w:lineRule="auto"/>
        <w:rPr>
          <w:lang w:val="fr-BE"/>
        </w:rPr>
      </w:pPr>
      <w:r>
        <w:rPr>
          <w:lang w:val="fr-BE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INFORMATIQUE APPLIQUEE</w:t>
            </w: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>
      <w:pPr>
        <w:spacing w:after="120"/>
        <w:jc w:val="both"/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D'ENSEIGNEMENT</w:t>
      </w:r>
    </w:p>
    <w:p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 ;</w:t>
      </w:r>
    </w:p>
    <w:p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spacing w:after="120"/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l'étudiant :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d’utiliser des concepts informatiques afin de résoudre des problèmes spécifiques à l’électromécanique ;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traduire un problème technique ou scientifique en utilisant la syntaxe algorithmique ;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traduire un algorithme en </w:t>
      </w:r>
      <w:proofErr w:type="spellStart"/>
      <w:r>
        <w:rPr>
          <w:sz w:val="22"/>
          <w:szCs w:val="22"/>
        </w:rPr>
        <w:t>pseudo-code</w:t>
      </w:r>
      <w:proofErr w:type="spellEnd"/>
      <w:r>
        <w:rPr>
          <w:sz w:val="22"/>
          <w:szCs w:val="22"/>
        </w:rPr>
        <w:t> ;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programmer et de tester un problème technique ou scientifique sur une plateforme informatique équipée de logiciels adéquats en corrigeant les dysfonctionnements constatés ;</w:t>
      </w:r>
    </w:p>
    <w:p>
      <w:pPr>
        <w:numPr>
          <w:ilvl w:val="0"/>
          <w:numId w:val="6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s'adapter aux évolutions technologiques et numériques du domaine électromécanique.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tabs>
          <w:tab w:val="left" w:pos="851"/>
        </w:tabs>
        <w:spacing w:after="120"/>
        <w:ind w:left="284" w:firstLine="567"/>
        <w:rPr>
          <w:b/>
          <w:sz w:val="22"/>
          <w:szCs w:val="22"/>
          <w:lang w:eastAsia="fr-FR"/>
        </w:rPr>
      </w:pPr>
      <w:r>
        <w:rPr>
          <w:b/>
          <w:sz w:val="22"/>
          <w:szCs w:val="22"/>
        </w:rPr>
        <w:t>En « Electricité et électronique de base »,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851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à partir d’une application électrique et électronique fournie par le chargé de cours,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851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sur base de modèles mathématiques appropriés,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851"/>
        <w:jc w:val="both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</w:rPr>
        <w:t>en disposant des équipements nécessaires et</w:t>
      </w:r>
      <w:r>
        <w:rPr>
          <w:rFonts w:ascii="Times New Roman" w:hAnsi="Times New Roman"/>
          <w:i/>
          <w:szCs w:val="22"/>
          <w:lang w:eastAsia="ar-SA"/>
        </w:rPr>
        <w:t xml:space="preserve"> d’une structure informatique,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851"/>
        <w:jc w:val="both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en disposant d’autres ressources documentaires en vue de développer des stratégies de recherche en langue française et étrangère,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851"/>
        <w:jc w:val="both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dans le respect des règles de sécurité, d’hygiène, environnementales, des processus qualité, de la législation en vigueur et du RGIE actualisé,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851"/>
        <w:jc w:val="both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en respectant les consignes fournies par le chargé de cours,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851"/>
        <w:jc w:val="both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en développant des compétences de communication écrite et orale en langue française et/ou en langue anglaise,</w:t>
      </w:r>
    </w:p>
    <w:p>
      <w:pPr>
        <w:pStyle w:val="Paragraphedeliste"/>
        <w:numPr>
          <w:ilvl w:val="0"/>
          <w:numId w:val="28"/>
        </w:numPr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résoudre un cas pratique d’électricité et d’électronique en recourant aux concepts théoriques ;</w:t>
      </w:r>
    </w:p>
    <w:p>
      <w:pPr>
        <w:pStyle w:val="Paragraphedeliste"/>
        <w:numPr>
          <w:ilvl w:val="0"/>
          <w:numId w:val="28"/>
        </w:numPr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expliciter la méthode utilisée ;</w:t>
      </w:r>
    </w:p>
    <w:p>
      <w:pPr>
        <w:pStyle w:val="Paragraphedeliste"/>
        <w:numPr>
          <w:ilvl w:val="0"/>
          <w:numId w:val="28"/>
        </w:numPr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analyser de manière critique les résultats obtenus.</w:t>
      </w:r>
    </w:p>
    <w:p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tenir lieu</w:t>
      </w:r>
    </w:p>
    <w:p>
      <w:pPr>
        <w:tabs>
          <w:tab w:val="left" w:pos="0"/>
          <w:tab w:val="right" w:pos="7621"/>
        </w:tabs>
        <w:spacing w:after="120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Attestation de réussite de l’unité d’enseignement </w:t>
      </w:r>
      <w:r>
        <w:rPr>
          <w:b/>
          <w:sz w:val="22"/>
          <w:szCs w:val="22"/>
        </w:rPr>
        <w:t xml:space="preserve">« Electricité et électronique de base », </w:t>
      </w:r>
      <w:r>
        <w:rPr>
          <w:sz w:val="22"/>
          <w:szCs w:val="22"/>
        </w:rPr>
        <w:t>code n° 21 10 02 U31 D2, classée dans l’enseignement supérieur de type court.</w:t>
      </w:r>
    </w:p>
    <w:p>
      <w:pPr>
        <w:pStyle w:val="1"/>
        <w:ind w:left="792" w:firstLine="0"/>
        <w:jc w:val="both"/>
        <w:rPr>
          <w:b w:val="0"/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ACQUIS D'APPRENTISSAGE</w:t>
      </w:r>
    </w:p>
    <w:p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bookmarkStart w:id="3" w:name="_Hlk30519558"/>
      <w:r>
        <w:rPr>
          <w:i/>
          <w:sz w:val="22"/>
          <w:szCs w:val="22"/>
        </w:rPr>
        <w:t>à partir d’une application technique ou scientifique, fournie par le chargé de cours et issue de la vie professionnelle, relevant du domaine de l’électromécanique,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d’une plateforme informatique équipée de logiciels adéquats,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travaillant de manière individuelle,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 en langue anglaise,</w:t>
      </w:r>
    </w:p>
    <w:p>
      <w:pPr>
        <w:pStyle w:val="Retraitcorpsdetexte2"/>
        <w:spacing w:line="240" w:lineRule="auto"/>
        <w:ind w:left="426"/>
        <w:jc w:val="both"/>
        <w:rPr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anglaise, particulièrement en recourant aux outils numériques collaboratifs,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bookmarkEnd w:id="3"/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résoudre un problème technique ou scientifique par des techniques algorithmiques ;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programmer le problème technique ou scientifique sur une plateforme informatique en </w:t>
      </w:r>
      <w:bookmarkStart w:id="4" w:name="_Hlk31037849"/>
      <w:r>
        <w:rPr>
          <w:sz w:val="22"/>
          <w:szCs w:val="22"/>
        </w:rPr>
        <w:t>respectant la syntaxe du langage de programmation </w:t>
      </w:r>
      <w:bookmarkEnd w:id="4"/>
      <w:r>
        <w:rPr>
          <w:sz w:val="22"/>
          <w:szCs w:val="22"/>
        </w:rPr>
        <w:t>;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d’effectuer une analyse critique des résultats en corrigeant les dysfonctionnements constatés ;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travailler avec des outils numériques collaboratifs.</w:t>
      </w:r>
    </w:p>
    <w:p>
      <w:pPr>
        <w:spacing w:after="120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la détermination du degré de maîtrise, il sera tenu compte des critères suivants :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cohérence : la capacité à établir une majorité de liens logiques pour former un ensemble organisé,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de précision : la clarté, la concision, la rigueur au niveau de la terminologie, des concepts et des techniques/principes/modèles,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pStyle w:val="Paragraphedeliste"/>
        <w:numPr>
          <w:ilvl w:val="0"/>
          <w:numId w:val="8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niveau d’autonomie : la capacité de faire preuve d’initiatives démontrant une réflexion personnelle basée sur une exploitation des ressources et des idées en interdépendance avec son environnement.</w:t>
      </w:r>
    </w:p>
    <w:p>
      <w:pPr>
        <w:spacing w:after="120"/>
        <w:ind w:left="360"/>
        <w:jc w:val="both"/>
        <w:rPr>
          <w:b/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pStyle w:val="Retraitcorpsdetexte2"/>
        <w:spacing w:line="24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d’applications techniques ou scientifiques relevant du domaine de l’électromécanique et issues de la vie professionnelle,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d’une plateforme informatique équipée de logiciels adéquats,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 en langue anglaise,</w:t>
      </w:r>
    </w:p>
    <w:p>
      <w:pPr>
        <w:pStyle w:val="Retraitcorpsdetexte2"/>
        <w:spacing w:line="240" w:lineRule="auto"/>
        <w:ind w:left="426"/>
        <w:jc w:val="both"/>
        <w:rPr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anglaise, particulièrement en recourant aux outils numériques collaboratifs (cloud …),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en développant des compétences d’esprit critique,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respectant les consignes fournies par le chargé de cours,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travaillant de manière individuelle ou en équipe,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d’établir des comparaisons entre le langage algorithmique et un langage de programmation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caractériser les types (séquentiel, branchement, boucle) et la structure d’un algorithme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développer la syntaxe du langage algorithmique (les variables, les mots-clés, les symboles, les constances, les types de variables, les opérateurs, les boucles, les tableaux, les fonctions,…)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bookmarkStart w:id="5" w:name="_Hlk31035039"/>
      <w:r>
        <w:rPr>
          <w:sz w:val="22"/>
          <w:szCs w:val="22"/>
        </w:rPr>
        <w:t xml:space="preserve">de traduire un algorithme en </w:t>
      </w:r>
      <w:proofErr w:type="spellStart"/>
      <w:r>
        <w:rPr>
          <w:sz w:val="22"/>
          <w:szCs w:val="22"/>
        </w:rPr>
        <w:t>pseudo-code</w:t>
      </w:r>
      <w:proofErr w:type="spellEnd"/>
      <w:r>
        <w:rPr>
          <w:sz w:val="22"/>
          <w:szCs w:val="22"/>
        </w:rPr>
        <w:t xml:space="preserve"> dans le cadre de la résolution de problèmes techniques ou scientifiques élémentaires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décoder le langage de programmation utilisé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programmer sur une plateforme informatique un algorithme en </w:t>
      </w:r>
      <w:proofErr w:type="spellStart"/>
      <w:r>
        <w:rPr>
          <w:sz w:val="22"/>
          <w:szCs w:val="22"/>
        </w:rPr>
        <w:t>pseudo-code</w:t>
      </w:r>
      <w:proofErr w:type="spellEnd"/>
      <w:r>
        <w:rPr>
          <w:sz w:val="22"/>
          <w:szCs w:val="22"/>
        </w:rPr>
        <w:t xml:space="preserve"> relevant de problèmes techniques ou scientifiques élémentaires en respectant la syntaxe du langage de programmation et en corrigeant les dysfonctionnements constatés ;</w:t>
      </w:r>
      <w:bookmarkEnd w:id="5"/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programmer sur une plateforme informatique un algorithme en </w:t>
      </w:r>
      <w:proofErr w:type="spellStart"/>
      <w:r>
        <w:rPr>
          <w:sz w:val="22"/>
          <w:szCs w:val="22"/>
        </w:rPr>
        <w:t>pseudo-code</w:t>
      </w:r>
      <w:proofErr w:type="spellEnd"/>
      <w:r>
        <w:rPr>
          <w:sz w:val="22"/>
          <w:szCs w:val="22"/>
        </w:rPr>
        <w:t xml:space="preserve"> relevant de problèmes techniques ou scientifiques :</w:t>
      </w:r>
    </w:p>
    <w:p>
      <w:pPr>
        <w:pStyle w:val="Paragraphedeliste"/>
        <w:numPr>
          <w:ilvl w:val="1"/>
          <w:numId w:val="26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en respectant le langage de programmation,</w:t>
      </w:r>
    </w:p>
    <w:p>
      <w:pPr>
        <w:pStyle w:val="Paragraphedeliste"/>
        <w:numPr>
          <w:ilvl w:val="1"/>
          <w:numId w:val="26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en corrigeant les dysfonctionnements constatés,</w:t>
      </w:r>
    </w:p>
    <w:p>
      <w:pPr>
        <w:pStyle w:val="Paragraphedeliste"/>
        <w:numPr>
          <w:ilvl w:val="1"/>
          <w:numId w:val="26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en veillant à la concision du programme,</w:t>
      </w:r>
    </w:p>
    <w:p>
      <w:pPr>
        <w:pStyle w:val="Paragraphedeliste"/>
        <w:numPr>
          <w:ilvl w:val="1"/>
          <w:numId w:val="26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en suggérant des améliorations éventuelles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respecter les protocoles visant à relier différents équipements (microcontrôleurs, ARDUINO …) ;</w:t>
      </w:r>
    </w:p>
    <w:p>
      <w:pPr>
        <w:pStyle w:val="Paragraphedeliste"/>
        <w:numPr>
          <w:ilvl w:val="0"/>
          <w:numId w:val="20"/>
        </w:numPr>
        <w:spacing w:after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recourir à l’internet des objets pour assurer la télémaintenance d’une installation électromécanique.</w:t>
      </w:r>
    </w:p>
    <w:p>
      <w:pPr>
        <w:tabs>
          <w:tab w:val="left" w:pos="-720"/>
        </w:tabs>
        <w:spacing w:after="120"/>
        <w:ind w:left="708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pStyle w:val="Paragraphedeliste"/>
        <w:ind w:left="360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Il est recommandé de ne pas dépasser deux étudiants par poste de travail.</w:t>
      </w:r>
    </w:p>
    <w:p>
      <w:pPr>
        <w:pStyle w:val="Paragraphedeliste"/>
        <w:ind w:left="360"/>
        <w:jc w:val="both"/>
        <w:rPr>
          <w:sz w:val="22"/>
          <w:szCs w:val="22"/>
          <w:lang w:eastAsia="fr-FR"/>
        </w:rPr>
      </w:pPr>
    </w:p>
    <w:p>
      <w:pPr>
        <w:numPr>
          <w:ilvl w:val="0"/>
          <w:numId w:val="2"/>
        </w:numPr>
        <w:tabs>
          <w:tab w:val="num" w:pos="1134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la charge de cours qui lui est attribuée.</w:t>
      </w:r>
    </w:p>
    <w:p>
      <w:pPr>
        <w:suppressAutoHyphens w:val="0"/>
        <w:spacing w:after="200" w:line="276" w:lineRule="auto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</w:rPr>
      </w:pPr>
      <w:r>
        <w:rPr>
          <w:b/>
          <w:sz w:val="22"/>
          <w:szCs w:val="22"/>
        </w:rPr>
        <w:t>HORAIRE MINIMUM DE L’UNITE D'ENSEIGNEMENT</w:t>
      </w:r>
    </w:p>
    <w:p>
      <w:pPr>
        <w:spacing w:after="120"/>
        <w:ind w:left="708" w:hanging="708"/>
        <w:jc w:val="both"/>
        <w:rPr>
          <w:sz w:val="22"/>
        </w:rPr>
      </w:pPr>
    </w:p>
    <w:tbl>
      <w:tblPr>
        <w:tblW w:w="9072" w:type="dxa"/>
        <w:tblInd w:w="2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5"/>
        <w:gridCol w:w="1843"/>
        <w:gridCol w:w="1701"/>
        <w:gridCol w:w="1843"/>
      </w:tblGrid>
      <w:tr>
        <w:trPr>
          <w:cantSplit/>
        </w:trPr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>
            <w:pPr>
              <w:numPr>
                <w:ilvl w:val="12"/>
                <w:numId w:val="0"/>
              </w:num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7.1. Dénomination des cours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 U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 périodes</w:t>
            </w:r>
          </w:p>
        </w:tc>
      </w:tr>
      <w:tr>
        <w:trPr>
          <w:cantSplit/>
        </w:trPr>
        <w:tc>
          <w:tcPr>
            <w:tcW w:w="368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Laboratoire d’informatique appliquée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>
        <w:trPr>
          <w:cantSplit/>
        </w:trPr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>
        <w:trPr>
          <w:cantSplit/>
        </w:trPr>
        <w:tc>
          <w:tcPr>
            <w:tcW w:w="72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</w:tr>
      <w:tr>
        <w:trPr>
          <w:cantSplit/>
        </w:trPr>
        <w:tc>
          <w:tcPr>
            <w:tcW w:w="72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d’ECTS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</w:tbl>
    <w:p>
      <w:pPr>
        <w:spacing w:after="120"/>
        <w:jc w:val="both"/>
        <w:rPr>
          <w:sz w:val="22"/>
        </w:rPr>
      </w:pPr>
    </w:p>
    <w:sectPr>
      <w:footerReference w:type="default" r:id="rId8"/>
      <w:footnotePr>
        <w:pos w:val="beneathText"/>
      </w:footnotePr>
      <w:type w:val="continuous"/>
      <w:pgSz w:w="11905" w:h="16837"/>
      <w:pgMar w:top="1417" w:right="1417" w:bottom="1291" w:left="1417" w:header="10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color w:val="002060"/>
        <w:sz w:val="18"/>
        <w:szCs w:val="18"/>
      </w:rPr>
    </w:pPr>
    <w:r>
      <w:rPr>
        <w:color w:val="002060"/>
        <w:sz w:val="18"/>
        <w:szCs w:val="18"/>
      </w:rPr>
      <w:t>Informatique appliquée</w:t>
    </w:r>
    <w:r>
      <w:rPr>
        <w:color w:val="002060"/>
        <w:sz w:val="18"/>
        <w:szCs w:val="18"/>
      </w:rPr>
      <w:tab/>
    </w:r>
    <w:r>
      <w:rPr>
        <w:color w:val="002060"/>
        <w:sz w:val="18"/>
        <w:szCs w:val="18"/>
      </w:rPr>
      <w:tab/>
    </w:r>
    <w:sdt>
      <w:sdtPr>
        <w:rPr>
          <w:color w:val="002060"/>
          <w:sz w:val="18"/>
          <w:szCs w:val="18"/>
        </w:rPr>
        <w:id w:val="440112875"/>
        <w:docPartObj>
          <w:docPartGallery w:val="Page Numbers (Bottom of Page)"/>
          <w:docPartUnique/>
        </w:docPartObj>
      </w:sdtPr>
      <w:sdtContent>
        <w:sdt>
          <w:sdtPr>
            <w:rPr>
              <w:color w:val="002060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color w:val="002060"/>
                <w:sz w:val="18"/>
                <w:szCs w:val="18"/>
              </w:rPr>
              <w:t xml:space="preserve">Page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PAGE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2060"/>
                <w:sz w:val="18"/>
                <w:szCs w:val="18"/>
              </w:rPr>
              <w:t>4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  <w:r>
              <w:rPr>
                <w:color w:val="002060"/>
                <w:sz w:val="18"/>
                <w:szCs w:val="18"/>
              </w:rPr>
              <w:t xml:space="preserve"> sur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NUMPAGES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2060"/>
                <w:sz w:val="18"/>
                <w:szCs w:val="18"/>
              </w:rPr>
              <w:t>4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6885045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E4E15"/>
    <w:multiLevelType w:val="hybridMultilevel"/>
    <w:tmpl w:val="8FA2C5D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C3210B6"/>
    <w:multiLevelType w:val="multilevel"/>
    <w:tmpl w:val="B336BF26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854"/>
        </w:tabs>
        <w:ind w:left="854" w:hanging="570"/>
      </w:p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5" w15:restartNumberingAfterBreak="0">
    <w:nsid w:val="103335D6"/>
    <w:multiLevelType w:val="hybridMultilevel"/>
    <w:tmpl w:val="2DEE555C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724A1"/>
    <w:multiLevelType w:val="hybridMultilevel"/>
    <w:tmpl w:val="EAE6F6CC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CF81714"/>
    <w:multiLevelType w:val="hybridMultilevel"/>
    <w:tmpl w:val="3F3895F4"/>
    <w:lvl w:ilvl="0" w:tplc="F3A83802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80C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37C14EC"/>
    <w:multiLevelType w:val="hybridMultilevel"/>
    <w:tmpl w:val="C23610CE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244F2815"/>
    <w:multiLevelType w:val="hybridMultilevel"/>
    <w:tmpl w:val="D086513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2D26E1E"/>
    <w:multiLevelType w:val="hybridMultilevel"/>
    <w:tmpl w:val="8DD8118A"/>
    <w:lvl w:ilvl="0" w:tplc="F3A83802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3A300C8A"/>
    <w:multiLevelType w:val="hybridMultilevel"/>
    <w:tmpl w:val="6178D50E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B8E7419"/>
    <w:multiLevelType w:val="hybridMultilevel"/>
    <w:tmpl w:val="7CDC5F90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F671F95"/>
    <w:multiLevelType w:val="hybridMultilevel"/>
    <w:tmpl w:val="97AE7ED4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32236F9"/>
    <w:multiLevelType w:val="hybridMultilevel"/>
    <w:tmpl w:val="5CC0B276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6225BD1"/>
    <w:multiLevelType w:val="hybridMultilevel"/>
    <w:tmpl w:val="59DCCFD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2A43F1"/>
    <w:multiLevelType w:val="hybridMultilevel"/>
    <w:tmpl w:val="5ADE5F6C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8D40270"/>
    <w:multiLevelType w:val="hybridMultilevel"/>
    <w:tmpl w:val="62689A58"/>
    <w:lvl w:ilvl="0" w:tplc="F5E01AD4">
      <w:numFmt w:val="bullet"/>
      <w:lvlText w:val=""/>
      <w:lvlJc w:val="left"/>
      <w:pPr>
        <w:tabs>
          <w:tab w:val="num" w:pos="2509"/>
        </w:tabs>
        <w:ind w:left="2509" w:firstLine="40"/>
      </w:pPr>
      <w:rPr>
        <w:rFonts w:ascii="Symbol" w:hAnsi="Symbol" w:hint="default"/>
        <w:b/>
        <w:i w:val="0"/>
        <w:sz w:val="18"/>
      </w:rPr>
    </w:lvl>
    <w:lvl w:ilvl="1" w:tplc="AB28CB52">
      <w:numFmt w:val="bullet"/>
      <w:lvlText w:val="•"/>
      <w:lvlJc w:val="left"/>
      <w:pPr>
        <w:ind w:left="3138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58"/>
        </w:tabs>
        <w:ind w:left="3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78"/>
        </w:tabs>
        <w:ind w:left="4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98"/>
        </w:tabs>
        <w:ind w:left="5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18"/>
        </w:tabs>
        <w:ind w:left="6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58"/>
        </w:tabs>
        <w:ind w:left="7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78"/>
        </w:tabs>
        <w:ind w:left="8178" w:hanging="360"/>
      </w:pPr>
      <w:rPr>
        <w:rFonts w:ascii="Wingdings" w:hAnsi="Wingdings" w:hint="default"/>
      </w:rPr>
    </w:lvl>
  </w:abstractNum>
  <w:abstractNum w:abstractNumId="20" w15:restartNumberingAfterBreak="0">
    <w:nsid w:val="60002F94"/>
    <w:multiLevelType w:val="hybridMultilevel"/>
    <w:tmpl w:val="EBDAB1C2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615254DB"/>
    <w:multiLevelType w:val="hybridMultilevel"/>
    <w:tmpl w:val="2D36D8EC"/>
    <w:lvl w:ilvl="0" w:tplc="FFFFFFFF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631E53FC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A492E16"/>
    <w:multiLevelType w:val="hybridMultilevel"/>
    <w:tmpl w:val="85F21F1E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AA51D23"/>
    <w:multiLevelType w:val="hybridMultilevel"/>
    <w:tmpl w:val="1DA21D96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40FFE"/>
    <w:multiLevelType w:val="hybridMultilevel"/>
    <w:tmpl w:val="580E78B0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A707CFB"/>
    <w:multiLevelType w:val="hybridMultilevel"/>
    <w:tmpl w:val="E8280380"/>
    <w:lvl w:ilvl="0" w:tplc="08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B5247CE"/>
    <w:multiLevelType w:val="hybridMultilevel"/>
    <w:tmpl w:val="FBE4202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BA10FE0"/>
    <w:multiLevelType w:val="hybridMultilevel"/>
    <w:tmpl w:val="8A94ED26"/>
    <w:lvl w:ilvl="0" w:tplc="08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8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5">
    <w:abstractNumId w:val="19"/>
  </w:num>
  <w:num w:numId="6">
    <w:abstractNumId w:val="21"/>
  </w:num>
  <w:num w:numId="7">
    <w:abstractNumId w:val="5"/>
  </w:num>
  <w:num w:numId="8">
    <w:abstractNumId w:val="24"/>
  </w:num>
  <w:num w:numId="9">
    <w:abstractNumId w:val="8"/>
  </w:num>
  <w:num w:numId="10">
    <w:abstractNumId w:val="27"/>
  </w:num>
  <w:num w:numId="11">
    <w:abstractNumId w:val="3"/>
  </w:num>
  <w:num w:numId="12">
    <w:abstractNumId w:val="26"/>
  </w:num>
  <w:num w:numId="13">
    <w:abstractNumId w:val="15"/>
  </w:num>
  <w:num w:numId="14">
    <w:abstractNumId w:val="20"/>
  </w:num>
  <w:num w:numId="15">
    <w:abstractNumId w:val="23"/>
  </w:num>
  <w:num w:numId="16">
    <w:abstractNumId w:val="6"/>
  </w:num>
  <w:num w:numId="17">
    <w:abstractNumId w:val="14"/>
  </w:num>
  <w:num w:numId="18">
    <w:abstractNumId w:val="18"/>
  </w:num>
  <w:num w:numId="19">
    <w:abstractNumId w:val="10"/>
  </w:num>
  <w:num w:numId="20">
    <w:abstractNumId w:val="11"/>
  </w:num>
  <w:num w:numId="21">
    <w:abstractNumId w:val="28"/>
  </w:num>
  <w:num w:numId="22">
    <w:abstractNumId w:val="16"/>
  </w:num>
  <w:num w:numId="23">
    <w:abstractNumId w:val="25"/>
  </w:num>
  <w:num w:numId="24">
    <w:abstractNumId w:val="13"/>
  </w:num>
  <w:num w:numId="25">
    <w:abstractNumId w:val="17"/>
  </w:num>
  <w:num w:numId="26">
    <w:abstractNumId w:val="7"/>
  </w:num>
  <w:num w:numId="27">
    <w:abstractNumId w:val="2"/>
  </w:num>
  <w:num w:numId="28">
    <w:abstractNumId w:val="22"/>
  </w:num>
  <w:num w:numId="2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E71EE492-4B68-49CF-9713-7F4D313A2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suppressAutoHyphens w:val="0"/>
      <w:spacing w:after="12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fr-FR" w:eastAsia="ar-SA"/>
    </w:rPr>
  </w:style>
  <w:style w:type="paragraph" w:styleId="Rvision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2">
    <w:name w:val="2"/>
    <w:basedOn w:val="Normal"/>
    <w:pPr>
      <w:suppressAutoHyphens w:val="0"/>
      <w:ind w:left="709"/>
    </w:pPr>
    <w:rPr>
      <w:rFonts w:ascii="Courier New" w:hAnsi="Courier New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BDD438-F0C9-4FD6-9B00-99E223270C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6A32D4-64DC-45E9-B303-19359B76CAF7}"/>
</file>

<file path=customXml/itemProps3.xml><?xml version="1.0" encoding="utf-8"?>
<ds:datastoreItem xmlns:ds="http://schemas.openxmlformats.org/officeDocument/2006/customXml" ds:itemID="{4527D346-1760-44A4-95B2-5DA20620C1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1109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7195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</dc:creator>
  <cp:lastModifiedBy>goulet02</cp:lastModifiedBy>
  <cp:revision>4</cp:revision>
  <cp:lastPrinted>2019-10-15T07:02:00Z</cp:lastPrinted>
  <dcterms:created xsi:type="dcterms:W3CDTF">2022-12-09T09:17:00Z</dcterms:created>
  <dcterms:modified xsi:type="dcterms:W3CDTF">2023-09-08T12:30:00Z</dcterms:modified>
</cp:coreProperties>
</file>