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/>
        <w:pBdr>
          <w:top w:val="nil"/>
          <w:left w:val="nil"/>
          <w:bottom w:val="nil"/>
          <w:right w:val="nil"/>
          <w:between w:val="nil"/>
        </w:pBdr>
        <w:ind w:left="1056" w:hanging="1056"/>
        <w:jc w:val="center"/>
        <w:rPr>
          <w:b/>
          <w:color w:val="000000"/>
        </w:rPr>
      </w:pPr>
      <w:r>
        <w:rPr>
          <w:b/>
          <w:color w:val="000000"/>
        </w:rPr>
        <w:t>MINISTERE DE LA COMMUNAUTE FRANCAISE</w:t>
      </w:r>
    </w:p>
    <w:p>
      <w:pPr>
        <w:jc w:val="center"/>
        <w:rPr>
          <w:color w:val="000000"/>
        </w:rPr>
      </w:pPr>
    </w:p>
    <w:p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ADMINISTRATION GENERALE DE L’ENSEIGNEMENT</w:t>
      </w: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  <w:r>
        <w:rPr>
          <w:b/>
          <w:color w:val="000000"/>
        </w:rPr>
        <w:t>ENSEIGNEMENT DE PROMOTION SOCIALE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ind w:left="2269" w:right="2602"/>
        <w:jc w:val="center"/>
        <w:rPr>
          <w:color w:val="000000"/>
          <w:sz w:val="28"/>
          <w:szCs w:val="28"/>
        </w:rPr>
      </w:pPr>
    </w:p>
    <w:p>
      <w:pPr>
        <w:ind w:left="2269" w:right="2602"/>
        <w:jc w:val="center"/>
        <w:rPr>
          <w:color w:val="000000"/>
          <w:sz w:val="28"/>
          <w:szCs w:val="28"/>
        </w:rPr>
      </w:pPr>
    </w:p>
    <w:p>
      <w:pPr>
        <w:ind w:left="2269" w:right="260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DOSSIER PEDAGOGIQUE</w:t>
      </w:r>
    </w:p>
    <w:p>
      <w:pPr>
        <w:ind w:left="2269" w:right="2602"/>
        <w:jc w:val="center"/>
        <w:rPr>
          <w:color w:val="000000"/>
          <w:sz w:val="28"/>
          <w:szCs w:val="28"/>
        </w:rPr>
      </w:pPr>
    </w:p>
    <w:p>
      <w:pPr>
        <w:ind w:left="2269" w:right="2602"/>
        <w:jc w:val="center"/>
        <w:rPr>
          <w:color w:val="000000"/>
          <w:sz w:val="28"/>
          <w:szCs w:val="28"/>
        </w:rPr>
      </w:pPr>
    </w:p>
    <w:p>
      <w:pPr>
        <w:jc w:val="center"/>
        <w:rPr>
          <w:color w:val="000000"/>
        </w:rPr>
      </w:pPr>
      <w:r>
        <w:rPr>
          <w:b/>
          <w:color w:val="000000"/>
        </w:rPr>
        <w:t>UNITE D’ENSEIGNEMENT</w:t>
      </w:r>
    </w:p>
    <w:p>
      <w:pPr>
        <w:jc w:val="center"/>
        <w:rPr>
          <w:color w:val="000000"/>
        </w:rPr>
      </w:pPr>
    </w:p>
    <w:p>
      <w:pPr>
        <w:jc w:val="center"/>
        <w:rPr>
          <w:color w:val="000000"/>
          <w:sz w:val="32"/>
          <w:szCs w:val="32"/>
        </w:rPr>
      </w:pPr>
    </w:p>
    <w:p>
      <w:pPr>
        <w:ind w:left="851" w:right="860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ADMINISTRATION DE RESEAUX SOUS LOGICIEL « OPEN SOURCE »</w:t>
      </w:r>
    </w:p>
    <w:p>
      <w:pPr>
        <w:jc w:val="center"/>
        <w:rPr>
          <w:color w:val="000000"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smallCaps/>
          <w:sz w:val="24"/>
        </w:rPr>
      </w:pPr>
      <w:r>
        <w:rPr>
          <w:lang w:val="fr-BE"/>
        </w:rPr>
        <w:t>DOMAINE : SCIENCES DE L’INGENIEUR ET TECHNOLOGIE</w:t>
      </w: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tbl>
      <w:tblPr>
        <w:tblStyle w:val="a"/>
        <w:tblW w:w="5529" w:type="dxa"/>
        <w:tblInd w:w="1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CODE : 2982 34 U 31 </w:t>
            </w:r>
            <w:r>
              <w:rPr>
                <w:b/>
              </w:rPr>
              <w:t>D2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CODE DU DOMAINE DE FORMATION : 206</w:t>
            </w:r>
          </w:p>
        </w:tc>
      </w:tr>
      <w:tr>
        <w:tc>
          <w:tcPr>
            <w:tcW w:w="5529" w:type="dxa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DOCUMENT DE REFERENCE INTER-RESEAUX</w:t>
            </w:r>
          </w:p>
          <w:p>
            <w:pPr>
              <w:jc w:val="center"/>
              <w:rPr>
                <w:color w:val="000000"/>
              </w:rPr>
            </w:pPr>
          </w:p>
        </w:tc>
      </w:tr>
    </w:tbl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  <w:r>
        <w:rPr>
          <w:b/>
          <w:color w:val="000000"/>
        </w:rPr>
        <w:t>Approbation du Gouvernement de la Communauté française du 16 août</w:t>
      </w:r>
      <w:bookmarkStart w:id="0" w:name="_GoBack"/>
      <w:bookmarkEnd w:id="0"/>
      <w:r>
        <w:rPr>
          <w:b/>
          <w:color w:val="000000"/>
        </w:rPr>
        <w:t xml:space="preserve"> 2023, </w:t>
      </w:r>
    </w:p>
    <w:p>
      <w:pPr>
        <w:jc w:val="center"/>
        <w:rPr>
          <w:color w:val="000000"/>
        </w:rPr>
      </w:pPr>
      <w:proofErr w:type="gramStart"/>
      <w:r>
        <w:rPr>
          <w:b/>
          <w:color w:val="000000"/>
        </w:rPr>
        <w:t>sur</w:t>
      </w:r>
      <w:proofErr w:type="gramEnd"/>
      <w:r>
        <w:rPr>
          <w:b/>
          <w:color w:val="000000"/>
        </w:rPr>
        <w:t xml:space="preserve"> avis conforme du Conseil général</w:t>
      </w:r>
    </w:p>
    <w:p>
      <w:pPr>
        <w:jc w:val="center"/>
        <w:rPr>
          <w:color w:val="000000"/>
        </w:rPr>
      </w:pPr>
      <w:r>
        <w:br w:type="page"/>
      </w:r>
    </w:p>
    <w:tbl>
      <w:tblPr>
        <w:tblStyle w:val="a0"/>
        <w:tblW w:w="9212" w:type="dxa"/>
        <w:tblInd w:w="-70" w:type="dxa"/>
        <w:tblBorders>
          <w:top w:val="single" w:sz="6" w:space="0" w:color="000000"/>
          <w:left w:val="single" w:sz="6" w:space="0" w:color="000000"/>
          <w:bottom w:val="single" w:sz="36" w:space="0" w:color="000000"/>
          <w:right w:val="single" w:sz="3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color w:val="000000"/>
              </w:rPr>
            </w:pPr>
          </w:p>
          <w:p>
            <w:pPr>
              <w:spacing w:befor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ADMINISTRATION DE RESEAUX SOUS LOGICIEL </w:t>
            </w:r>
          </w:p>
          <w:p>
            <w:pPr>
              <w:spacing w:befor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 OPEN SOURCE »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ourier" w:eastAsia="Courier" w:hAnsi="Courier" w:cs="Courier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ENSEIGNEMENT SUPERIEUR DE TYPE COURT</w:t>
            </w:r>
            <w:r>
              <w:rPr>
                <w:rFonts w:ascii="Courier" w:eastAsia="Courier" w:hAnsi="Courier" w:cs="Courier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numPr>
          <w:ilvl w:val="0"/>
          <w:numId w:val="1"/>
        </w:numPr>
        <w:ind w:left="284" w:hanging="284"/>
        <w:rPr>
          <w:color w:val="000000"/>
        </w:rPr>
      </w:pPr>
      <w:r>
        <w:rPr>
          <w:b/>
          <w:color w:val="000000"/>
        </w:rPr>
        <w:t>FINALITES DE L’UNITE D’ENSEIGNEMENT</w:t>
      </w:r>
    </w:p>
    <w:p>
      <w:pPr>
        <w:rPr>
          <w:color w:val="000000"/>
        </w:rPr>
      </w:pPr>
    </w:p>
    <w:p>
      <w:pPr>
        <w:numPr>
          <w:ilvl w:val="1"/>
          <w:numId w:val="1"/>
        </w:numPr>
        <w:spacing w:before="0"/>
        <w:ind w:left="567" w:hanging="283"/>
        <w:rPr>
          <w:color w:val="000000"/>
        </w:rPr>
      </w:pPr>
      <w:r>
        <w:rPr>
          <w:b/>
          <w:color w:val="000000"/>
        </w:rPr>
        <w:t>Finalités générales</w:t>
      </w:r>
    </w:p>
    <w:p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0"/>
        <w:rPr>
          <w:color w:val="000000"/>
        </w:rPr>
      </w:pPr>
    </w:p>
    <w:p>
      <w:pPr>
        <w:spacing w:before="0" w:after="120"/>
        <w:ind w:left="709"/>
        <w:rPr>
          <w:color w:val="000000"/>
        </w:rPr>
      </w:pPr>
      <w:r>
        <w:rPr>
          <w:color w:val="000000"/>
        </w:rPr>
        <w:t xml:space="preserve">Conformément à l’article 7 du décret de la Communauté française du 16 avril 1991 organisant l'Enseignement de promotion sociale, cette unité </w:t>
      </w:r>
      <w:r>
        <w:t xml:space="preserve">d’enseignement </w:t>
      </w:r>
      <w:r>
        <w:rPr>
          <w:color w:val="000000"/>
        </w:rPr>
        <w:t>doit :</w:t>
      </w:r>
    </w:p>
    <w:p>
      <w:pPr>
        <w:numPr>
          <w:ilvl w:val="0"/>
          <w:numId w:val="7"/>
        </w:numPr>
        <w:spacing w:before="0" w:after="120"/>
        <w:ind w:left="993" w:hanging="283"/>
        <w:rPr>
          <w:color w:val="000000"/>
        </w:rPr>
      </w:pPr>
      <w:r>
        <w:rPr>
          <w:color w:val="000000"/>
        </w:rPr>
        <w:t>concourir à l’épanouissement individuel en promouvant une meilleure insertion professionnelle, sociale et culturelle ;</w:t>
      </w:r>
    </w:p>
    <w:p>
      <w:pPr>
        <w:numPr>
          <w:ilvl w:val="0"/>
          <w:numId w:val="7"/>
        </w:numPr>
        <w:spacing w:before="0"/>
        <w:ind w:left="993" w:hanging="283"/>
        <w:rPr>
          <w:color w:val="000000"/>
        </w:rPr>
      </w:pPr>
      <w:r>
        <w:rPr>
          <w:color w:val="000000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</w:rPr>
      </w:pPr>
    </w:p>
    <w:p>
      <w:pPr>
        <w:numPr>
          <w:ilvl w:val="1"/>
          <w:numId w:val="1"/>
        </w:numPr>
        <w:spacing w:before="0"/>
        <w:ind w:left="567" w:hanging="283"/>
        <w:rPr>
          <w:color w:val="000000"/>
        </w:rPr>
      </w:pPr>
      <w:r>
        <w:rPr>
          <w:b/>
          <w:color w:val="000000"/>
        </w:rPr>
        <w:t>Finalités particulières</w:t>
      </w:r>
    </w:p>
    <w:p>
      <w:pPr>
        <w:spacing w:before="0"/>
        <w:ind w:left="851"/>
        <w:rPr>
          <w:color w:val="000000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0" w:after="280"/>
        <w:ind w:left="708"/>
        <w:rPr>
          <w:color w:val="000000"/>
        </w:rPr>
      </w:pPr>
      <w:r>
        <w:rPr>
          <w:color w:val="000000"/>
        </w:rPr>
        <w:t>L'unité d’enseignement vise à permettre à l'étudiant d’utiliser, d'une manière appropriée, un ensemble de compétences, de techniques, de procédures et de méthodes spécifiques pour :</w:t>
      </w:r>
    </w:p>
    <w:p>
      <w:pPr>
        <w:numPr>
          <w:ilvl w:val="0"/>
          <w:numId w:val="7"/>
        </w:numPr>
        <w:spacing w:before="0" w:after="120"/>
        <w:ind w:left="993" w:hanging="283"/>
        <w:rPr>
          <w:color w:val="000000"/>
        </w:rPr>
      </w:pPr>
      <w:r>
        <w:rPr>
          <w:color w:val="000000"/>
        </w:rPr>
        <w:t>administrer un réseau local de machines à l’aide d’un système d’exploitation open-sources  et d’outils open sources ;</w:t>
      </w:r>
    </w:p>
    <w:p>
      <w:pPr>
        <w:numPr>
          <w:ilvl w:val="0"/>
          <w:numId w:val="7"/>
        </w:numPr>
        <w:spacing w:before="0"/>
        <w:ind w:left="993" w:hanging="283"/>
        <w:rPr>
          <w:color w:val="000000"/>
        </w:rPr>
      </w:pPr>
      <w:r>
        <w:rPr>
          <w:color w:val="000000"/>
        </w:rPr>
        <w:t>développer des compétences de travail en équipe pour des applications plus larges ;</w:t>
      </w:r>
    </w:p>
    <w:p>
      <w:pPr>
        <w:numPr>
          <w:ilvl w:val="0"/>
          <w:numId w:val="7"/>
        </w:numPr>
        <w:spacing w:before="120"/>
        <w:ind w:left="993" w:hanging="283"/>
        <w:rPr>
          <w:color w:val="000000"/>
        </w:rPr>
      </w:pPr>
      <w:r>
        <w:rPr>
          <w:color w:val="000000"/>
        </w:rPr>
        <w:t>mettre en œuvre des compétences à développer pour répondre d'une manière appropriée à l'évolution des techniques et des besoins.</w:t>
      </w:r>
    </w:p>
    <w:p>
      <w:pPr>
        <w:spacing w:before="0"/>
        <w:rPr>
          <w:color w:val="000000"/>
          <w:sz w:val="24"/>
          <w:szCs w:val="24"/>
        </w:rPr>
      </w:pPr>
    </w:p>
    <w:p>
      <w:pPr>
        <w:spacing w:before="0"/>
        <w:ind w:firstLine="709"/>
        <w:rPr>
          <w:color w:val="000000"/>
        </w:rPr>
      </w:pPr>
    </w:p>
    <w:p>
      <w:pPr>
        <w:numPr>
          <w:ilvl w:val="0"/>
          <w:numId w:val="1"/>
        </w:numPr>
        <w:spacing w:line="360" w:lineRule="auto"/>
        <w:ind w:left="284" w:hanging="284"/>
      </w:pPr>
      <w:r>
        <w:rPr>
          <w:b/>
        </w:rPr>
        <w:t>CAPACITES PREALABLES REQUISES</w:t>
      </w:r>
    </w:p>
    <w:p>
      <w:pPr>
        <w:numPr>
          <w:ilvl w:val="1"/>
          <w:numId w:val="1"/>
        </w:numPr>
        <w:spacing w:before="120" w:after="120"/>
        <w:ind w:left="568" w:hanging="284"/>
      </w:pPr>
      <w:r>
        <w:rPr>
          <w:b/>
        </w:rPr>
        <w:t>Capacités</w:t>
      </w:r>
    </w:p>
    <w:p>
      <w:pPr>
        <w:pStyle w:val="Paragraphedeliste"/>
        <w:ind w:left="360"/>
        <w:rPr>
          <w:b/>
          <w:bCs/>
          <w:sz w:val="32"/>
          <w:szCs w:val="32"/>
        </w:rPr>
      </w:pPr>
      <w:r>
        <w:rPr>
          <w:b/>
          <w:bCs/>
          <w:sz w:val="24"/>
          <w:szCs w:val="32"/>
        </w:rPr>
        <w:t>Informatique - système d’exploitation</w:t>
      </w:r>
    </w:p>
    <w:p>
      <w:pPr>
        <w:pStyle w:val="contex"/>
      </w:pPr>
      <w:proofErr w:type="gramStart"/>
      <w:r>
        <w:t>face</w:t>
      </w:r>
      <w:proofErr w:type="gramEnd"/>
      <w:r>
        <w:t xml:space="preserve"> à une structure informatique opérationnelle disposant des logiciels appropriés et de la documentation nécessaire, en utilisant le vocabulaire technique et l’orthographe adéquat,</w:t>
      </w:r>
    </w:p>
    <w:p>
      <w:pPr>
        <w:pStyle w:val="contex"/>
      </w:pPr>
      <w:proofErr w:type="gramStart"/>
      <w:r>
        <w:t>face</w:t>
      </w:r>
      <w:proofErr w:type="gramEnd"/>
      <w:r>
        <w:t xml:space="preserve"> à une situation -  problème couramment rencontrée dans l’administration et la gestion d’un système d’exploitation, les consignes étant précisées,</w:t>
      </w:r>
    </w:p>
    <w:p>
      <w:pPr>
        <w:numPr>
          <w:ilvl w:val="0"/>
          <w:numId w:val="10"/>
        </w:numPr>
        <w:tabs>
          <w:tab w:val="left" w:pos="360"/>
        </w:tabs>
        <w:autoSpaceDE w:val="0"/>
        <w:autoSpaceDN w:val="0"/>
        <w:spacing w:before="0"/>
      </w:pPr>
      <w:r>
        <w:t>de mettre en œuvre et de justifier une démarche de résolution de problèmes pour les activités suivantes :</w:t>
      </w:r>
    </w:p>
    <w:p>
      <w:pPr>
        <w:pStyle w:val="PUC3"/>
      </w:pPr>
      <w:r>
        <w:t>adaptation et personnalisation d’un système,</w:t>
      </w:r>
    </w:p>
    <w:p>
      <w:pPr>
        <w:pStyle w:val="PUC3"/>
      </w:pPr>
      <w:r>
        <w:t>remédiation à un dysfonctionnement de type courant,</w:t>
      </w:r>
    </w:p>
    <w:p>
      <w:pPr>
        <w:pStyle w:val="PUC3"/>
      </w:pPr>
      <w:r>
        <w:t>élaboration de procédures en langage de commande.</w:t>
      </w:r>
    </w:p>
    <w:p>
      <w:pPr>
        <w:numPr>
          <w:ilvl w:val="1"/>
          <w:numId w:val="1"/>
        </w:numPr>
        <w:spacing w:before="120" w:after="120"/>
        <w:ind w:left="568" w:hanging="284"/>
      </w:pPr>
      <w:r>
        <w:rPr>
          <w:b/>
        </w:rPr>
        <w:t>Titres pouvant en tenir lieu</w:t>
      </w:r>
    </w:p>
    <w:p>
      <w:pPr>
        <w:tabs>
          <w:tab w:val="left" w:pos="1316"/>
        </w:tabs>
        <w:spacing w:before="120"/>
        <w:ind w:left="770"/>
      </w:pPr>
      <w:r>
        <w:t xml:space="preserve">Attestation de réussite de l’unité </w:t>
      </w:r>
      <w:r>
        <w:rPr>
          <w:color w:val="000000"/>
        </w:rPr>
        <w:t>d’enseignement</w:t>
      </w:r>
      <w:r>
        <w:t xml:space="preserve"> « INFORMATIQUE - SYSTEME D’EXPLOITATION », code N° 7552 01 U32 D4, classée dans l’enseignement supérieur de type court.</w:t>
      </w:r>
    </w:p>
    <w:p>
      <w:pPr>
        <w:spacing w:before="0"/>
        <w:ind w:left="709"/>
      </w:pPr>
    </w:p>
    <w:p>
      <w:pPr>
        <w:spacing w:before="0"/>
        <w:ind w:left="357"/>
        <w:rPr>
          <w:color w:val="000000"/>
        </w:rPr>
      </w:pPr>
    </w:p>
    <w:p>
      <w:pPr>
        <w:numPr>
          <w:ilvl w:val="0"/>
          <w:numId w:val="1"/>
        </w:numPr>
        <w:ind w:left="284" w:hanging="284"/>
        <w:rPr>
          <w:color w:val="000000"/>
        </w:rPr>
      </w:pPr>
      <w:r>
        <w:rPr>
          <w:b/>
          <w:color w:val="000000"/>
        </w:rPr>
        <w:t>ACQUIS D’APPRENTISSAGE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0"/>
        <w:ind w:left="284"/>
        <w:jc w:val="left"/>
        <w:rPr>
          <w:color w:val="000000"/>
        </w:rPr>
      </w:pPr>
    </w:p>
    <w:p>
      <w:pPr>
        <w:ind w:firstLine="330"/>
      </w:pPr>
      <w:r>
        <w:rPr>
          <w:b/>
        </w:rPr>
        <w:t>Pour atteindre le seuil de réussite, l'étudiant sera capabl</w:t>
      </w:r>
      <w:r>
        <w:t>e :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46"/>
        <w:jc w:val="left"/>
        <w:rPr>
          <w:i/>
          <w:color w:val="000000"/>
        </w:rPr>
      </w:pPr>
      <w:proofErr w:type="gramStart"/>
      <w:r>
        <w:rPr>
          <w:i/>
          <w:color w:val="000000"/>
        </w:rPr>
        <w:t>en</w:t>
      </w:r>
      <w:proofErr w:type="gramEnd"/>
      <w:r>
        <w:rPr>
          <w:i/>
          <w:color w:val="000000"/>
        </w:rPr>
        <w:t xml:space="preserve"> disposant du matériel informatique nécessaire,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0"/>
        <w:ind w:left="284"/>
      </w:pPr>
      <w:proofErr w:type="gramStart"/>
      <w:r>
        <w:rPr>
          <w:i/>
        </w:rPr>
        <w:t>de</w:t>
      </w:r>
      <w:proofErr w:type="gramEnd"/>
      <w:r>
        <w:rPr>
          <w:i/>
        </w:rPr>
        <w:t xml:space="preserve"> la documentation requise et de stations informatiques opérationnelles, </w:t>
      </w:r>
      <w:r>
        <w:t>en vue d’assurer, dans un réseau hétérogène les fonctions :</w:t>
      </w:r>
    </w:p>
    <w:p>
      <w:pPr>
        <w:numPr>
          <w:ilvl w:val="1"/>
          <w:numId w:val="3"/>
        </w:numPr>
        <w:spacing w:before="0"/>
      </w:pPr>
      <w:r>
        <w:rPr>
          <w:i/>
        </w:rPr>
        <w:t>d'administration,</w:t>
      </w:r>
    </w:p>
    <w:p>
      <w:pPr>
        <w:numPr>
          <w:ilvl w:val="1"/>
          <w:numId w:val="3"/>
        </w:numPr>
        <w:spacing w:before="0"/>
      </w:pPr>
      <w:r>
        <w:rPr>
          <w:i/>
        </w:rPr>
        <w:t>d'exploitation,</w:t>
      </w:r>
    </w:p>
    <w:p>
      <w:pPr>
        <w:numPr>
          <w:ilvl w:val="1"/>
          <w:numId w:val="3"/>
        </w:numPr>
        <w:spacing w:before="0"/>
      </w:pPr>
      <w:r>
        <w:rPr>
          <w:i/>
        </w:rPr>
        <w:t>de sécurité,</w:t>
      </w:r>
    </w:p>
    <w:p>
      <w:pPr>
        <w:numPr>
          <w:ilvl w:val="1"/>
          <w:numId w:val="3"/>
        </w:numPr>
        <w:spacing w:before="0"/>
      </w:pPr>
      <w:r>
        <w:rPr>
          <w:i/>
        </w:rPr>
        <w:t>de contrôle et l'optimisation des ressources du réseau</w:t>
      </w:r>
      <w:r>
        <w:t>,</w:t>
      </w:r>
    </w:p>
    <w:p>
      <w:pPr>
        <w:numPr>
          <w:ilvl w:val="1"/>
          <w:numId w:val="3"/>
        </w:numPr>
        <w:spacing w:before="0"/>
        <w:rPr>
          <w:i/>
        </w:rPr>
      </w:pPr>
      <w:r>
        <w:rPr>
          <w:i/>
        </w:rPr>
        <w:t>d’automatisation,</w:t>
      </w:r>
    </w:p>
    <w:p>
      <w:pPr>
        <w:numPr>
          <w:ilvl w:val="0"/>
          <w:numId w:val="2"/>
        </w:numPr>
        <w:spacing w:before="120"/>
        <w:ind w:hanging="390"/>
        <w:rPr>
          <w:color w:val="000000"/>
        </w:rPr>
      </w:pPr>
      <w:r>
        <w:rPr>
          <w:color w:val="000000"/>
        </w:rPr>
        <w:t>de résoudre via un laboratoire, une étude de cas concrétisant les notions suivantes :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création de comptes utilisateur,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droits d'accès aux répertoires, fichiers, périphériques,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configuration de services réseau,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mise en place de tâches programmées,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sauvegarde des fichiers et leur restitution éventuelle,</w:t>
      </w:r>
    </w:p>
    <w:p>
      <w:pPr>
        <w:numPr>
          <w:ilvl w:val="0"/>
          <w:numId w:val="8"/>
        </w:numPr>
        <w:spacing w:before="60"/>
        <w:ind w:left="1134"/>
        <w:rPr>
          <w:color w:val="000000"/>
        </w:rPr>
      </w:pPr>
      <w:r>
        <w:rPr>
          <w:color w:val="000000"/>
        </w:rPr>
        <w:t>dépannage du système face à une situation problème ;</w:t>
      </w:r>
    </w:p>
    <w:p>
      <w:pPr>
        <w:numPr>
          <w:ilvl w:val="0"/>
          <w:numId w:val="2"/>
        </w:numPr>
        <w:spacing w:before="120"/>
        <w:ind w:hanging="390"/>
        <w:rPr>
          <w:color w:val="000000"/>
        </w:rPr>
      </w:pPr>
      <w:r>
        <w:rPr>
          <w:color w:val="000000"/>
        </w:rPr>
        <w:t>de justifier les procédures choisies.</w:t>
      </w:r>
    </w:p>
    <w:p>
      <w:pPr>
        <w:rPr>
          <w:color w:val="000000"/>
        </w:rPr>
      </w:pPr>
    </w:p>
    <w:p>
      <w:pPr>
        <w:spacing w:before="0" w:after="120"/>
        <w:ind w:firstLine="329"/>
        <w:rPr>
          <w:color w:val="000000"/>
        </w:rPr>
      </w:pPr>
      <w:r>
        <w:rPr>
          <w:b/>
          <w:color w:val="000000"/>
        </w:rPr>
        <w:t xml:space="preserve">Pour </w:t>
      </w:r>
      <w:r>
        <w:rPr>
          <w:b/>
        </w:rPr>
        <w:t>la</w:t>
      </w:r>
      <w:r>
        <w:rPr>
          <w:b/>
          <w:color w:val="000000"/>
        </w:rPr>
        <w:t xml:space="preserve"> détermination du degré de maîtrise, il sera tenu compte des critères suivants </w:t>
      </w:r>
      <w:r>
        <w:rPr>
          <w:color w:val="000000"/>
        </w:rPr>
        <w:t>: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/>
        <w:ind w:left="709"/>
        <w:rPr>
          <w:color w:val="000000"/>
        </w:rPr>
      </w:pPr>
      <w:r>
        <w:rPr>
          <w:color w:val="000000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/>
        <w:ind w:left="709"/>
        <w:rPr>
          <w:color w:val="000000"/>
        </w:rPr>
      </w:pPr>
      <w:r>
        <w:rPr>
          <w:color w:val="000000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/>
        <w:ind w:left="709"/>
        <w:rPr>
          <w:color w:val="000000"/>
        </w:rPr>
      </w:pPr>
      <w:r>
        <w:rPr>
          <w:color w:val="000000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20"/>
        <w:ind w:left="709"/>
        <w:rPr>
          <w:color w:val="000000"/>
        </w:rPr>
      </w:pPr>
      <w:r>
        <w:rPr>
          <w:color w:val="000000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spacing w:before="0"/>
        <w:ind w:left="709"/>
        <w:rPr>
          <w:color w:val="000000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0"/>
      </w:pPr>
    </w:p>
    <w:p>
      <w:pPr>
        <w:numPr>
          <w:ilvl w:val="0"/>
          <w:numId w:val="1"/>
        </w:numPr>
        <w:ind w:left="284" w:hanging="284"/>
      </w:pPr>
      <w:r>
        <w:rPr>
          <w:b/>
        </w:rPr>
        <w:t>PROGRAMME DU COURS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0"/>
        <w:ind w:left="346" w:hanging="61"/>
        <w:jc w:val="left"/>
      </w:pPr>
    </w:p>
    <w:p>
      <w:pPr>
        <w:pBdr>
          <w:top w:val="nil"/>
          <w:left w:val="nil"/>
          <w:bottom w:val="nil"/>
          <w:right w:val="nil"/>
          <w:between w:val="nil"/>
        </w:pBdr>
        <w:spacing w:before="120"/>
        <w:ind w:left="284"/>
      </w:pPr>
      <w:proofErr w:type="gramStart"/>
      <w:r>
        <w:t>l’étudiant</w:t>
      </w:r>
      <w:proofErr w:type="gramEnd"/>
      <w:r>
        <w:t xml:space="preserve"> sera capable :</w:t>
      </w:r>
    </w:p>
    <w:p>
      <w:pPr>
        <w:pBdr>
          <w:top w:val="nil"/>
          <w:left w:val="nil"/>
          <w:bottom w:val="nil"/>
          <w:right w:val="nil"/>
          <w:between w:val="nil"/>
        </w:pBdr>
        <w:spacing w:before="0"/>
        <w:ind w:left="284"/>
      </w:pPr>
    </w:p>
    <w:p>
      <w:pPr>
        <w:pBdr>
          <w:top w:val="nil"/>
          <w:left w:val="nil"/>
          <w:bottom w:val="nil"/>
          <w:right w:val="nil"/>
          <w:between w:val="nil"/>
        </w:pBdr>
        <w:spacing w:before="0"/>
        <w:ind w:left="284"/>
      </w:pPr>
      <w:r>
        <w:rPr>
          <w:i/>
        </w:rPr>
        <w:t xml:space="preserve">En disposant d’un dispositif informatique matériel et/ou virtuel, de la documentation requise et de stations informatiques opérationnelles, </w:t>
      </w:r>
      <w:r>
        <w:t>en vue d’assurer, dans un réseau hétérogène les fonctions :</w:t>
      </w:r>
      <w:r>
        <w:br/>
      </w:r>
    </w:p>
    <w:p>
      <w:pPr>
        <w:numPr>
          <w:ilvl w:val="1"/>
          <w:numId w:val="3"/>
        </w:numPr>
        <w:spacing w:before="0"/>
      </w:pPr>
      <w:r>
        <w:rPr>
          <w:i/>
        </w:rPr>
        <w:t>d'administration,</w:t>
      </w:r>
    </w:p>
    <w:p>
      <w:pPr>
        <w:numPr>
          <w:ilvl w:val="1"/>
          <w:numId w:val="3"/>
        </w:numPr>
        <w:spacing w:before="0"/>
      </w:pPr>
      <w:r>
        <w:rPr>
          <w:i/>
        </w:rPr>
        <w:t>d'exploitation,</w:t>
      </w:r>
    </w:p>
    <w:p>
      <w:pPr>
        <w:numPr>
          <w:ilvl w:val="1"/>
          <w:numId w:val="3"/>
        </w:numPr>
        <w:spacing w:before="0"/>
      </w:pPr>
      <w:r>
        <w:rPr>
          <w:i/>
        </w:rPr>
        <w:t>de sécurité,</w:t>
      </w:r>
    </w:p>
    <w:p>
      <w:pPr>
        <w:numPr>
          <w:ilvl w:val="1"/>
          <w:numId w:val="3"/>
        </w:numPr>
        <w:spacing w:before="0"/>
      </w:pPr>
      <w:r>
        <w:rPr>
          <w:i/>
        </w:rPr>
        <w:t>de contrôle et l'optimisation des ressources du réseau</w:t>
      </w:r>
      <w:r>
        <w:t>,</w:t>
      </w:r>
    </w:p>
    <w:p>
      <w:pPr>
        <w:numPr>
          <w:ilvl w:val="1"/>
          <w:numId w:val="3"/>
        </w:numPr>
        <w:spacing w:before="0"/>
        <w:rPr>
          <w:i/>
        </w:rPr>
      </w:pPr>
      <w:r>
        <w:rPr>
          <w:i/>
        </w:rPr>
        <w:t>d’automatisation</w:t>
      </w:r>
    </w:p>
    <w:p>
      <w:pPr>
        <w:numPr>
          <w:ilvl w:val="0"/>
          <w:numId w:val="2"/>
        </w:numPr>
        <w:spacing w:before="120"/>
        <w:ind w:left="709" w:hanging="358"/>
      </w:pPr>
      <w:r>
        <w:lastRenderedPageBreak/>
        <w:t>d’installer le système d’exploitation par les méthodes disponibles (mise en réseau automatique,…) ;</w:t>
      </w:r>
    </w:p>
    <w:p>
      <w:pPr>
        <w:numPr>
          <w:ilvl w:val="0"/>
          <w:numId w:val="2"/>
        </w:numPr>
        <w:spacing w:before="120"/>
        <w:ind w:left="709" w:hanging="358"/>
      </w:pPr>
      <w:r>
        <w:t>de décrire, d’installer et de configurer les services :</w:t>
      </w:r>
    </w:p>
    <w:p>
      <w:pPr>
        <w:numPr>
          <w:ilvl w:val="0"/>
          <w:numId w:val="5"/>
        </w:numPr>
        <w:spacing w:before="60"/>
        <w:ind w:left="1276"/>
      </w:pPr>
      <w:r>
        <w:t>de messagerie (protocoles SMTP, POP,…),</w:t>
      </w:r>
    </w:p>
    <w:p>
      <w:pPr>
        <w:numPr>
          <w:ilvl w:val="0"/>
          <w:numId w:val="5"/>
        </w:numPr>
        <w:spacing w:before="60"/>
        <w:ind w:left="1276"/>
      </w:pPr>
      <w:r>
        <w:t>de téléchargement : (serveurs FTP,…),</w:t>
      </w:r>
    </w:p>
    <w:p>
      <w:pPr>
        <w:numPr>
          <w:ilvl w:val="0"/>
          <w:numId w:val="5"/>
        </w:numPr>
        <w:spacing w:before="60"/>
        <w:ind w:left="1276"/>
      </w:pPr>
      <w:r>
        <w:t>de navigation (protocoles HTTP, HTTPS,…),…,</w:t>
      </w:r>
    </w:p>
    <w:p>
      <w:pPr>
        <w:numPr>
          <w:ilvl w:val="0"/>
          <w:numId w:val="5"/>
        </w:numPr>
        <w:spacing w:before="60"/>
        <w:ind w:left="1276"/>
      </w:pPr>
      <w:r>
        <w:t>de partages de fichiers (NFS, SAMBA),…,</w:t>
      </w:r>
    </w:p>
    <w:p>
      <w:pPr>
        <w:numPr>
          <w:ilvl w:val="0"/>
          <w:numId w:val="5"/>
        </w:numPr>
        <w:spacing w:before="60"/>
        <w:ind w:left="1276"/>
      </w:pPr>
      <w:r>
        <w:t>d’impression : CUPS,…,</w:t>
      </w:r>
    </w:p>
    <w:p>
      <w:pPr>
        <w:numPr>
          <w:ilvl w:val="0"/>
          <w:numId w:val="5"/>
        </w:numPr>
        <w:spacing w:before="60"/>
        <w:ind w:left="1276"/>
      </w:pPr>
      <w:proofErr w:type="gramStart"/>
      <w:r>
        <w:t>d’authentification tels</w:t>
      </w:r>
      <w:proofErr w:type="gramEnd"/>
      <w:r>
        <w:t xml:space="preserve"> que (NIS, RADIUS,...,)</w:t>
      </w:r>
    </w:p>
    <w:p>
      <w:pPr>
        <w:numPr>
          <w:ilvl w:val="0"/>
          <w:numId w:val="5"/>
        </w:numPr>
        <w:spacing w:before="60"/>
        <w:ind w:left="1276"/>
      </w:pPr>
      <w:r>
        <w:t>d’annuaire (protocole LDAP,…) ;</w:t>
      </w:r>
    </w:p>
    <w:p>
      <w:pPr>
        <w:numPr>
          <w:ilvl w:val="0"/>
          <w:numId w:val="5"/>
        </w:numPr>
        <w:spacing w:before="60"/>
        <w:ind w:left="1276"/>
        <w:rPr>
          <w:b/>
        </w:rPr>
      </w:pPr>
      <w:r>
        <w:t>d’automatisation (</w:t>
      </w:r>
      <w:proofErr w:type="spellStart"/>
      <w:r>
        <w:t>Ansible</w:t>
      </w:r>
      <w:proofErr w:type="spellEnd"/>
      <w:r>
        <w:t xml:space="preserve">, </w:t>
      </w:r>
      <w:proofErr w:type="spellStart"/>
      <w:r>
        <w:t>Terraform</w:t>
      </w:r>
      <w:proofErr w:type="spellEnd"/>
      <w:r>
        <w:t>…)</w:t>
      </w:r>
    </w:p>
    <w:p>
      <w:pPr>
        <w:numPr>
          <w:ilvl w:val="0"/>
          <w:numId w:val="2"/>
        </w:numPr>
        <w:spacing w:before="120"/>
        <w:ind w:left="709" w:hanging="358"/>
      </w:pPr>
      <w:r>
        <w:t>d’accomplir les tâches courantes d’administration :</w:t>
      </w:r>
    </w:p>
    <w:p>
      <w:pPr>
        <w:numPr>
          <w:ilvl w:val="0"/>
          <w:numId w:val="5"/>
        </w:numPr>
        <w:spacing w:before="60"/>
        <w:ind w:left="1276"/>
      </w:pPr>
      <w:r>
        <w:t>gestion des droits d’accès utilisateur aux répertoires, fichiers et périphériques ;</w:t>
      </w:r>
    </w:p>
    <w:p>
      <w:pPr>
        <w:numPr>
          <w:ilvl w:val="0"/>
          <w:numId w:val="5"/>
        </w:numPr>
        <w:spacing w:before="60"/>
        <w:ind w:left="1276"/>
      </w:pPr>
      <w:r>
        <w:t>…</w:t>
      </w:r>
    </w:p>
    <w:p>
      <w:pPr>
        <w:numPr>
          <w:ilvl w:val="0"/>
          <w:numId w:val="2"/>
        </w:numPr>
        <w:spacing w:before="120"/>
        <w:ind w:left="709" w:hanging="358"/>
      </w:pPr>
      <w:r>
        <w:t>d’accomplir les tâches courantes de maintenance :</w:t>
      </w:r>
    </w:p>
    <w:p>
      <w:pPr>
        <w:numPr>
          <w:ilvl w:val="0"/>
          <w:numId w:val="5"/>
        </w:numPr>
        <w:spacing w:before="60"/>
        <w:ind w:left="1276"/>
      </w:pPr>
      <w:r>
        <w:t>sauvegarde et restitution des fichiers,</w:t>
      </w:r>
    </w:p>
    <w:p>
      <w:pPr>
        <w:numPr>
          <w:ilvl w:val="0"/>
          <w:numId w:val="5"/>
        </w:numPr>
        <w:spacing w:before="60"/>
        <w:ind w:left="1276"/>
      </w:pPr>
      <w:r>
        <w:t>installation, mise à jour ou suppression des logiciels sur le système,</w:t>
      </w:r>
    </w:p>
    <w:p>
      <w:pPr>
        <w:numPr>
          <w:ilvl w:val="0"/>
          <w:numId w:val="5"/>
        </w:numPr>
        <w:spacing w:before="60"/>
        <w:ind w:left="1276"/>
      </w:pPr>
      <w:r>
        <w:t>test des services (par exemple: NAGIOS, BIG BROTHER,…) ;</w:t>
      </w:r>
    </w:p>
    <w:p>
      <w:pPr>
        <w:numPr>
          <w:ilvl w:val="0"/>
          <w:numId w:val="2"/>
        </w:numPr>
        <w:spacing w:before="120"/>
        <w:ind w:left="709" w:hanging="358"/>
      </w:pPr>
      <w:r>
        <w:t>de sécuriser et de contrôler l'accès au serveur en respectant les recommandations des autorités (firewall, détection d'intrusion, respect du moindre privilège, ...)</w:t>
      </w:r>
    </w:p>
    <w:p>
      <w:pPr>
        <w:numPr>
          <w:ilvl w:val="0"/>
          <w:numId w:val="2"/>
        </w:numPr>
        <w:spacing w:before="120"/>
        <w:ind w:left="709" w:hanging="358"/>
      </w:pPr>
      <w:r>
        <w:t>de décrire, de caractériser et d’installer un service de virtualisation (installation d’un serveur dans une machine virtuelle, …) ;</w:t>
      </w:r>
    </w:p>
    <w:p>
      <w:pPr>
        <w:numPr>
          <w:ilvl w:val="0"/>
          <w:numId w:val="2"/>
        </w:numPr>
        <w:spacing w:before="120"/>
        <w:ind w:left="709" w:right="-274" w:hanging="358"/>
      </w:pPr>
      <w:r>
        <w:t>de remédier à un dysfonctionnement provoqué (effacement de fichiers, un problème d’accès,…)</w:t>
      </w:r>
      <w:r>
        <w:rPr>
          <w:b/>
        </w:rPr>
        <w:t xml:space="preserve"> ;</w:t>
      </w:r>
    </w:p>
    <w:p>
      <w:pPr>
        <w:numPr>
          <w:ilvl w:val="0"/>
          <w:numId w:val="2"/>
        </w:numPr>
        <w:spacing w:before="120"/>
        <w:ind w:left="709" w:hanging="358"/>
      </w:pPr>
      <w:r>
        <w:t>de recourir à bon escient à la documentation disponible ;</w:t>
      </w:r>
    </w:p>
    <w:p>
      <w:pPr>
        <w:numPr>
          <w:ilvl w:val="0"/>
          <w:numId w:val="2"/>
        </w:numPr>
        <w:spacing w:before="120"/>
        <w:ind w:left="709" w:hanging="358"/>
      </w:pPr>
      <w:r>
        <w:t>de gérer les problèmes journaliers (analyse des messages LOG) ;</w:t>
      </w:r>
    </w:p>
    <w:p>
      <w:pPr>
        <w:numPr>
          <w:ilvl w:val="0"/>
          <w:numId w:val="2"/>
        </w:numPr>
        <w:spacing w:before="120"/>
        <w:ind w:left="709" w:hanging="358"/>
      </w:pPr>
      <w:r>
        <w:t>de s’approprier le sens du vocabulaire technique et de l’utiliser, de manière rigoureuse et appropriée, dans les diverses situations de communication.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tabs>
          <w:tab w:val="left" w:pos="709"/>
        </w:tabs>
        <w:spacing w:before="0"/>
        <w:ind w:left="425"/>
        <w:rPr>
          <w:color w:val="000000"/>
        </w:rPr>
      </w:pPr>
    </w:p>
    <w:p>
      <w:pPr>
        <w:numPr>
          <w:ilvl w:val="0"/>
          <w:numId w:val="1"/>
        </w:numPr>
        <w:spacing w:before="0"/>
        <w:ind w:left="284" w:hanging="284"/>
        <w:rPr>
          <w:color w:val="000000"/>
        </w:rPr>
      </w:pPr>
      <w:r>
        <w:rPr>
          <w:b/>
          <w:color w:val="000000"/>
        </w:rPr>
        <w:t>CHARGE(S) DE COURS</w:t>
      </w:r>
    </w:p>
    <w:p>
      <w:pPr>
        <w:spacing w:before="0"/>
        <w:rPr>
          <w:color w:val="000000"/>
        </w:rPr>
      </w:pPr>
    </w:p>
    <w:p>
      <w:pPr>
        <w:ind w:left="284"/>
        <w:rPr>
          <w:color w:val="000000"/>
        </w:rPr>
      </w:pPr>
      <w:r>
        <w:rPr>
          <w:color w:val="000000"/>
        </w:rPr>
        <w:t>Un enseignant ou un expert.</w:t>
      </w:r>
    </w:p>
    <w:p>
      <w:pPr>
        <w:ind w:left="284"/>
        <w:rPr>
          <w:color w:val="000000"/>
        </w:rPr>
      </w:pPr>
    </w:p>
    <w:p>
      <w:pPr>
        <w:ind w:left="284"/>
        <w:rPr>
          <w:color w:val="000000"/>
        </w:rPr>
      </w:pPr>
      <w:r>
        <w:rPr>
          <w:color w:val="000000"/>
        </w:rPr>
        <w:t>L’expert devra justifier de compétences particulières issues d’une expérience professionnelle actualisée en relation avec le programme du présent dossier pédagogique.</w:t>
      </w:r>
    </w:p>
    <w:p>
      <w:pPr>
        <w:spacing w:before="0"/>
        <w:rPr>
          <w:color w:val="000000"/>
        </w:rPr>
      </w:pPr>
    </w:p>
    <w:p>
      <w:pPr>
        <w:spacing w:before="0"/>
        <w:rPr>
          <w:color w:val="000000"/>
        </w:rPr>
      </w:pPr>
    </w:p>
    <w:p>
      <w:pPr>
        <w:spacing w:before="0"/>
        <w:rPr>
          <w:color w:val="000000"/>
        </w:rPr>
      </w:pPr>
    </w:p>
    <w:p>
      <w:pPr>
        <w:numPr>
          <w:ilvl w:val="0"/>
          <w:numId w:val="1"/>
        </w:numPr>
        <w:spacing w:before="0"/>
        <w:ind w:left="284" w:hanging="284"/>
        <w:rPr>
          <w:color w:val="000000"/>
        </w:rPr>
      </w:pPr>
      <w:r>
        <w:rPr>
          <w:b/>
          <w:color w:val="000000"/>
        </w:rPr>
        <w:t>CONSTITUTION DES GROUPES OU REGROUPEMENT</w:t>
      </w:r>
    </w:p>
    <w:p>
      <w:pPr>
        <w:spacing w:before="0"/>
        <w:rPr>
          <w:color w:val="000000"/>
        </w:rPr>
      </w:pPr>
    </w:p>
    <w:p>
      <w:pPr>
        <w:ind w:left="284"/>
        <w:rPr>
          <w:color w:val="000000"/>
        </w:rPr>
      </w:pPr>
      <w:r>
        <w:rPr>
          <w:color w:val="000000"/>
        </w:rPr>
        <w:t>Il est recommandé de ne pas dépasser un étudiant par poste de travail.</w:t>
      </w:r>
    </w:p>
    <w:p>
      <w:pPr>
        <w:ind w:left="284"/>
        <w:rPr>
          <w:color w:val="000000"/>
        </w:rPr>
      </w:pPr>
    </w:p>
    <w:p>
      <w:pPr>
        <w:spacing w:before="0"/>
        <w:ind w:left="709"/>
        <w:rPr>
          <w:color w:val="000000"/>
        </w:rPr>
      </w:pPr>
    </w:p>
    <w:p>
      <w:pPr>
        <w:spacing w:before="0"/>
        <w:ind w:left="709"/>
        <w:rPr>
          <w:color w:val="000000"/>
        </w:rPr>
      </w:pPr>
    </w:p>
    <w:p>
      <w:pPr>
        <w:numPr>
          <w:ilvl w:val="0"/>
          <w:numId w:val="1"/>
        </w:numPr>
        <w:ind w:left="284" w:hanging="284"/>
        <w:rPr>
          <w:color w:val="000000"/>
        </w:rPr>
      </w:pPr>
      <w:r>
        <w:rPr>
          <w:b/>
          <w:color w:val="000000"/>
        </w:rPr>
        <w:t>HORAIRE MINIMUM DE L’UNITE D’ENSEIGNEMENT</w:t>
      </w:r>
    </w:p>
    <w:p>
      <w:pPr>
        <w:ind w:left="708" w:hanging="708"/>
        <w:rPr>
          <w:color w:val="000000"/>
        </w:rPr>
      </w:pPr>
    </w:p>
    <w:tbl>
      <w:tblPr>
        <w:tblStyle w:val="a1"/>
        <w:tblW w:w="8930" w:type="dxa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98"/>
        <w:gridCol w:w="1701"/>
        <w:gridCol w:w="1701"/>
        <w:gridCol w:w="1630"/>
      </w:tblGrid>
      <w:tr>
        <w:tc>
          <w:tcPr>
            <w:tcW w:w="3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>
            <w:pPr>
              <w:ind w:left="426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7.1. Dénomination du cours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Code U</w:t>
            </w:r>
          </w:p>
        </w:tc>
        <w:tc>
          <w:tcPr>
            <w:tcW w:w="16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Nombre de périodes</w:t>
            </w:r>
          </w:p>
        </w:tc>
      </w:tr>
      <w:tr>
        <w:tc>
          <w:tcPr>
            <w:tcW w:w="3898" w:type="dxa"/>
            <w:tcBorders>
              <w:top w:val="nil"/>
              <w:left w:val="single" w:sz="12" w:space="0" w:color="000000"/>
            </w:tcBorders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Laboratoire : maintenance 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1630" w:type="dxa"/>
            <w:tcBorders>
              <w:top w:val="nil"/>
              <w:right w:val="single" w:sz="12" w:space="0" w:color="000000"/>
            </w:tcBorders>
            <w:vAlign w:val="center"/>
          </w:tcPr>
          <w:p>
            <w:pPr>
              <w:tabs>
                <w:tab w:val="right" w:pos="850"/>
              </w:tabs>
              <w:ind w:right="13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ab/>
              <w:t>96</w:t>
            </w:r>
          </w:p>
        </w:tc>
      </w:tr>
      <w:tr>
        <w:tc>
          <w:tcPr>
            <w:tcW w:w="3898" w:type="dxa"/>
            <w:tcBorders>
              <w:top w:val="nil"/>
              <w:left w:val="single" w:sz="12" w:space="0" w:color="000000"/>
            </w:tcBorders>
            <w:vAlign w:val="center"/>
          </w:tcPr>
          <w:p>
            <w:pPr>
              <w:ind w:left="426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7.2. Part d’autonomie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630" w:type="dxa"/>
            <w:tcBorders>
              <w:top w:val="nil"/>
              <w:right w:val="single" w:sz="12" w:space="0" w:color="000000"/>
            </w:tcBorders>
            <w:vAlign w:val="center"/>
          </w:tcPr>
          <w:p>
            <w:pPr>
              <w:tabs>
                <w:tab w:val="right" w:pos="850"/>
              </w:tabs>
              <w:ind w:right="13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ab/>
              <w:t>24</w:t>
            </w:r>
          </w:p>
        </w:tc>
      </w:tr>
      <w:tr>
        <w:tc>
          <w:tcPr>
            <w:tcW w:w="7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>
            <w:pPr>
              <w:ind w:right="709"/>
              <w:jc w:val="right"/>
              <w:rPr>
                <w:color w:val="000000"/>
              </w:rPr>
            </w:pPr>
            <w:r>
              <w:rPr>
                <w:color w:val="000000"/>
              </w:rPr>
              <w:t>Total des périodes</w:t>
            </w:r>
          </w:p>
        </w:tc>
        <w:tc>
          <w:tcPr>
            <w:tcW w:w="16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tabs>
                <w:tab w:val="right" w:pos="918"/>
              </w:tabs>
              <w:ind w:right="13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ab/>
              <w:t>120</w:t>
            </w:r>
          </w:p>
        </w:tc>
      </w:tr>
      <w:tr>
        <w:tc>
          <w:tcPr>
            <w:tcW w:w="7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>
            <w:pPr>
              <w:ind w:right="709"/>
              <w:jc w:val="right"/>
              <w:rPr>
                <w:color w:val="000000"/>
              </w:rPr>
            </w:pPr>
            <w:r>
              <w:rPr>
                <w:color w:val="000000"/>
              </w:rPr>
              <w:t>Nombre d’ECTS</w:t>
            </w:r>
          </w:p>
        </w:tc>
        <w:tc>
          <w:tcPr>
            <w:tcW w:w="16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tabs>
                <w:tab w:val="right" w:pos="918"/>
              </w:tabs>
              <w:ind w:right="1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</w:tbl>
    <w:p>
      <w:pPr>
        <w:spacing w:before="0"/>
        <w:rPr>
          <w:color w:val="000000"/>
        </w:rPr>
      </w:pPr>
    </w:p>
    <w:p>
      <w:pPr>
        <w:spacing w:before="0"/>
        <w:rPr>
          <w:color w:val="000000"/>
        </w:rPr>
      </w:pPr>
    </w:p>
    <w:p>
      <w:pPr>
        <w:ind w:left="284"/>
        <w:rPr>
          <w:color w:val="000000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412" w:bottom="1304" w:left="1412" w:header="680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rPr>
        <w:color w:val="000000"/>
        <w:sz w:val="16"/>
        <w:szCs w:val="16"/>
      </w:rPr>
    </w:pPr>
    <w:r>
      <w:rPr>
        <w:color w:val="000000"/>
        <w:sz w:val="16"/>
        <w:szCs w:val="16"/>
      </w:rPr>
      <w:t>Administration de réseaux sous logiciel « open source »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5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sur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5</w:t>
    </w:r>
    <w:r>
      <w:rPr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D376C"/>
    <w:multiLevelType w:val="multilevel"/>
    <w:tmpl w:val="EB6C3B50"/>
    <w:lvl w:ilvl="0">
      <w:start w:val="1"/>
      <w:numFmt w:val="bullet"/>
      <w:lvlText w:val="♦"/>
      <w:lvlJc w:val="left"/>
      <w:pPr>
        <w:ind w:left="1494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14A5F03"/>
    <w:multiLevelType w:val="hybridMultilevel"/>
    <w:tmpl w:val="54B04260"/>
    <w:lvl w:ilvl="0" w:tplc="E46C8382">
      <w:start w:val="1"/>
      <w:numFmt w:val="bullet"/>
      <w:pStyle w:val="PUC3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D650546"/>
    <w:multiLevelType w:val="multilevel"/>
    <w:tmpl w:val="01849948"/>
    <w:lvl w:ilvl="0">
      <w:start w:val="1"/>
      <w:numFmt w:val="bullet"/>
      <w:lvlText w:val="−"/>
      <w:lvlJc w:val="left"/>
      <w:pPr>
        <w:ind w:left="28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DAA6F09"/>
    <w:multiLevelType w:val="multilevel"/>
    <w:tmpl w:val="EE2A5E9E"/>
    <w:lvl w:ilvl="0">
      <w:start w:val="1"/>
      <w:numFmt w:val="bullet"/>
      <w:lvlText w:val="o"/>
      <w:lvlJc w:val="left"/>
      <w:pPr>
        <w:ind w:left="757" w:hanging="397"/>
      </w:pPr>
      <w:rPr>
        <w:rFonts w:ascii="Courier New" w:eastAsia="Courier New" w:hAnsi="Courier New" w:cs="Courier New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1082490"/>
    <w:multiLevelType w:val="multilevel"/>
    <w:tmpl w:val="C8085EF0"/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6A5150"/>
    <w:multiLevelType w:val="hybridMultilevel"/>
    <w:tmpl w:val="511027DC"/>
    <w:lvl w:ilvl="0" w:tplc="1A14C5FA">
      <w:numFmt w:val="bullet"/>
      <w:lvlText w:val="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59AB3CB5"/>
    <w:multiLevelType w:val="multilevel"/>
    <w:tmpl w:val="67A23F6A"/>
    <w:lvl w:ilvl="0">
      <w:start w:val="1"/>
      <w:numFmt w:val="bullet"/>
      <w:lvlText w:val="o"/>
      <w:lvlJc w:val="left"/>
      <w:pPr>
        <w:ind w:left="757" w:hanging="397"/>
      </w:pPr>
      <w:rPr>
        <w:rFonts w:ascii="Courier New" w:eastAsia="Courier New" w:hAnsi="Courier New" w:cs="Courier New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51F13F9"/>
    <w:multiLevelType w:val="multilevel"/>
    <w:tmpl w:val="B4281680"/>
    <w:lvl w:ilvl="0">
      <w:start w:val="778048296"/>
      <w:numFmt w:val="bullet"/>
      <w:lvlText w:val="♦"/>
      <w:lvlJc w:val="left"/>
      <w:pPr>
        <w:ind w:left="1134" w:hanging="282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67A904C0"/>
    <w:multiLevelType w:val="multilevel"/>
    <w:tmpl w:val="D88E4FA2"/>
    <w:lvl w:ilvl="0">
      <w:start w:val="1"/>
      <w:numFmt w:val="bullet"/>
      <w:lvlText w:val="♦"/>
      <w:lvlJc w:val="left"/>
      <w:pPr>
        <w:ind w:left="1985" w:hanging="284"/>
      </w:pPr>
      <w:rPr>
        <w:rFonts w:ascii="Noto Sans Symbols" w:eastAsia="Noto Sans Symbols" w:hAnsi="Noto Sans Symbols" w:cs="Noto Sans Symbols"/>
        <w:color w:val="00000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CEA69F1"/>
    <w:multiLevelType w:val="multilevel"/>
    <w:tmpl w:val="3946BA6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EA5B3-C239-4252-8490-B6F43719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before="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contex">
    <w:name w:val="contex"/>
    <w:basedOn w:val="Normal"/>
    <w:autoRedefine/>
    <w:pPr>
      <w:autoSpaceDE w:val="0"/>
      <w:autoSpaceDN w:val="0"/>
      <w:spacing w:before="120" w:after="120"/>
      <w:ind w:left="567"/>
    </w:pPr>
    <w:rPr>
      <w:i/>
      <w:iCs/>
    </w:rPr>
  </w:style>
  <w:style w:type="paragraph" w:customStyle="1" w:styleId="PUC3">
    <w:name w:val="PUC3"/>
    <w:basedOn w:val="Normal"/>
    <w:autoRedefine/>
    <w:pPr>
      <w:numPr>
        <w:numId w:val="9"/>
      </w:numPr>
      <w:tabs>
        <w:tab w:val="clear" w:pos="1211"/>
        <w:tab w:val="decimal" w:pos="1701"/>
        <w:tab w:val="num" w:pos="2410"/>
      </w:tabs>
      <w:autoSpaceDE w:val="0"/>
      <w:autoSpaceDN w:val="0"/>
      <w:spacing w:before="0"/>
      <w:ind w:left="2410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F1E0FD-9274-4C1C-BC04-8D5C435B3BF8}"/>
</file>

<file path=customXml/itemProps2.xml><?xml version="1.0" encoding="utf-8"?>
<ds:datastoreItem xmlns:ds="http://schemas.openxmlformats.org/officeDocument/2006/customXml" ds:itemID="{8BE82C6B-B7DB-4170-9E9F-A1E7C2510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1000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THYS Jacky</dc:creator>
  <cp:lastModifiedBy>goulet02</cp:lastModifiedBy>
  <cp:revision>3</cp:revision>
  <dcterms:created xsi:type="dcterms:W3CDTF">2023-03-06T11:11:00Z</dcterms:created>
  <dcterms:modified xsi:type="dcterms:W3CDTF">2023-10-20T13:06:00Z</dcterms:modified>
</cp:coreProperties>
</file>