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itre"/>
        <w:spacing w:before="0" w:after="0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bCs/>
            <w:sz w:val="22"/>
          </w:rPr>
          <w:t>LA COMMUNAUTE FRANCAISE</w:t>
        </w:r>
      </w:smartTag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  <w:r>
        <w:rPr>
          <w:b/>
          <w:bCs/>
          <w:sz w:val="20"/>
        </w:rPr>
        <w:t>ADMINISTRATION GENERALE DE L’ENSEIGNEMENT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2"/>
        </w:rPr>
      </w:pPr>
      <w:r>
        <w:rPr>
          <w:b/>
          <w:bCs/>
          <w:sz w:val="22"/>
        </w:rPr>
        <w:t>ENSEIGNEMENT DE PROMOTION SOCIALE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widowControl/>
        <w:tabs>
          <w:tab w:val="left" w:pos="0"/>
        </w:tabs>
        <w:spacing w:before="0" w:after="0"/>
        <w:jc w:val="center"/>
        <w:rPr>
          <w:sz w:val="28"/>
          <w:u w:val="none"/>
        </w:rPr>
      </w:pPr>
      <w:r>
        <w:rPr>
          <w:sz w:val="28"/>
          <w:u w:val="none"/>
        </w:rPr>
        <w:t>DOSSIER PEDAGOGIQUE</w:t>
      </w:r>
    </w:p>
    <w:p>
      <w:pPr>
        <w:pStyle w:val="Titre1"/>
        <w:spacing w:before="0" w:after="0"/>
        <w:jc w:val="both"/>
        <w:rPr>
          <w:u w:val="none"/>
        </w:rPr>
      </w:pPr>
    </w:p>
    <w:p>
      <w:pPr>
        <w:rPr>
          <w:sz w:val="20"/>
        </w:rPr>
      </w:pPr>
    </w:p>
    <w:p>
      <w:pPr>
        <w:pStyle w:val="Titre2"/>
        <w:widowControl/>
        <w:spacing w:before="0" w:after="0"/>
        <w:jc w:val="center"/>
        <w:rPr>
          <w:caps/>
          <w:sz w:val="20"/>
          <w:u w:val="none"/>
        </w:rPr>
      </w:pPr>
      <w:r>
        <w:rPr>
          <w:sz w:val="20"/>
          <w:u w:val="none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itre"/>
        <w:spacing w:before="0" w:after="0"/>
        <w:jc w:val="center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PATRIMOINE ARTISTIQUE ET CULTUREL</w:t>
      </w:r>
    </w:p>
    <w:p>
      <w:pPr>
        <w:pStyle w:val="Titre"/>
        <w:spacing w:before="0" w:after="0"/>
        <w:jc w:val="center"/>
        <w:rPr>
          <w:b/>
          <w:bCs/>
          <w:szCs w:val="24"/>
        </w:rPr>
      </w:pPr>
    </w:p>
    <w:p>
      <w:pPr>
        <w:pStyle w:val="Titre"/>
        <w:spacing w:before="0" w:after="0"/>
        <w:jc w:val="center"/>
        <w:rPr>
          <w:b/>
          <w:bCs/>
          <w:szCs w:val="24"/>
        </w:rPr>
      </w:pPr>
    </w:p>
    <w:p>
      <w:pPr>
        <w:pStyle w:val="Corpsdetexte"/>
        <w:spacing w:after="0"/>
        <w:jc w:val="center"/>
      </w:pPr>
    </w:p>
    <w:p>
      <w:pPr>
        <w:pStyle w:val="Corpsdetexte"/>
        <w:spacing w:after="0"/>
        <w:jc w:val="center"/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 : sciences économiques et de gestion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tbl>
      <w:tblPr>
        <w:tblW w:w="0" w:type="auto"/>
        <w:tblInd w:w="1809" w:type="dxa"/>
        <w:tblLayout w:type="fixed"/>
        <w:tblLook w:val="0000" w:firstRow="0" w:lastRow="0" w:firstColumn="0" w:lastColumn="0" w:noHBand="0" w:noVBand="0"/>
      </w:tblPr>
      <w:tblGrid>
        <w:gridCol w:w="6379"/>
      </w:tblGrid>
      <w:t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re"/>
              <w:snapToGrid w:val="0"/>
              <w:spacing w:before="0" w:after="0"/>
              <w:jc w:val="center"/>
              <w:rPr>
                <w:b/>
                <w:bCs/>
                <w:sz w:val="22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sz w:val="22"/>
              </w:rPr>
              <w:t>CODE : 04 00 02 U32 D2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2"/>
              </w:rPr>
              <w:t>CODE DU DOMAINE DE FORMATION : 002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DOCUMENT DE REFERENCE INTER-RESEAUX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</w:p>
        </w:tc>
      </w:tr>
    </w:tbl>
    <w:p>
      <w:pPr>
        <w:pStyle w:val="Titre"/>
        <w:spacing w:before="0" w:after="0"/>
        <w:jc w:val="center"/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Corpsdetexte"/>
        <w:jc w:val="center"/>
        <w:rPr>
          <w:b/>
          <w:bCs/>
          <w:sz w:val="20"/>
        </w:rPr>
      </w:pPr>
    </w:p>
    <w:p>
      <w:pPr>
        <w:pStyle w:val="Corpsdetexte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caps w:val="0"/>
          <w:sz w:val="20"/>
        </w:rPr>
      </w:pPr>
      <w:r>
        <w:rPr>
          <w:b/>
          <w:bCs/>
          <w:caps w:val="0"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bCs/>
          <w:caps w:val="0"/>
          <w:sz w:val="20"/>
        </w:rPr>
        <w:t>,</w:t>
      </w:r>
    </w:p>
    <w:p>
      <w:pPr>
        <w:pStyle w:val="Titre"/>
        <w:spacing w:before="0" w:after="0"/>
        <w:jc w:val="center"/>
        <w:rPr>
          <w:b/>
          <w:bCs/>
          <w:caps w:val="0"/>
          <w:sz w:val="20"/>
        </w:rPr>
      </w:pPr>
      <w:r>
        <w:rPr>
          <w:b/>
          <w:bCs/>
          <w:caps w:val="0"/>
          <w:sz w:val="20"/>
        </w:rPr>
        <w:t>sur avis conforme du Conseil général</w:t>
      </w:r>
      <w:r>
        <w:br w:type="page"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819"/>
      </w:tblGrid>
      <w:tr>
        <w:tc>
          <w:tcPr>
            <w:tcW w:w="9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re"/>
              <w:snapToGrid w:val="0"/>
              <w:spacing w:before="0" w:after="0"/>
              <w:jc w:val="center"/>
              <w:rPr>
                <w:b/>
                <w:bCs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PATRIMOINE ARTISTIQUE ET CULTUREL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  <w:t>ENSEIGNEMENT SUPERIEUR DE TYPE COURT</w:t>
            </w:r>
          </w:p>
          <w:p>
            <w:pPr>
              <w:pStyle w:val="Titre"/>
              <w:tabs>
                <w:tab w:val="left" w:pos="5655"/>
              </w:tabs>
              <w:spacing w:before="0" w:after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ab/>
            </w:r>
          </w:p>
        </w:tc>
      </w:tr>
    </w:tbl>
    <w:p>
      <w:pPr>
        <w:pStyle w:val="Titre"/>
        <w:spacing w:before="0" w:after="0"/>
        <w:jc w:val="center"/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u w:val="none"/>
        </w:rPr>
      </w:pPr>
      <w:r>
        <w:rPr>
          <w:u w:val="none"/>
        </w:rPr>
        <w:t>FINALITES DE L’UNITE D'ENSEIGNEMENT</w:t>
      </w:r>
    </w:p>
    <w:p/>
    <w:p>
      <w:pPr>
        <w:pStyle w:val="Titre2"/>
        <w:numPr>
          <w:ilvl w:val="1"/>
          <w:numId w:val="2"/>
        </w:numPr>
        <w:tabs>
          <w:tab w:val="left" w:pos="780"/>
        </w:tabs>
        <w:spacing w:before="0" w:after="0"/>
        <w:ind w:left="780" w:hanging="420"/>
        <w:rPr>
          <w:u w:val="none"/>
        </w:rPr>
      </w:pPr>
      <w:r>
        <w:rPr>
          <w:u w:val="none"/>
        </w:rPr>
        <w:t>Finalités générales</w:t>
      </w:r>
    </w:p>
    <w:p>
      <w:pPr>
        <w:ind w:left="851"/>
      </w:pPr>
    </w:p>
    <w:p>
      <w:pPr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  <w:szCs w:val="22"/>
          </w:rPr>
          <w:t>la Communauté</w:t>
        </w:r>
      </w:smartTag>
      <w:r>
        <w:rPr>
          <w:sz w:val="22"/>
          <w:szCs w:val="22"/>
        </w:rPr>
        <w:t xml:space="preserve"> française du 16 avril 1991 organisant l’enseignement de promotion sociale, cette unité d'enseignement vise à :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 ;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/>
    <w:p/>
    <w:p>
      <w:pPr>
        <w:pStyle w:val="Titre2"/>
        <w:numPr>
          <w:ilvl w:val="1"/>
          <w:numId w:val="2"/>
        </w:numPr>
        <w:tabs>
          <w:tab w:val="left" w:pos="780"/>
        </w:tabs>
        <w:spacing w:before="0" w:after="0"/>
        <w:ind w:left="780" w:hanging="420"/>
        <w:rPr>
          <w:u w:val="none"/>
        </w:rPr>
      </w:pPr>
      <w:r>
        <w:rPr>
          <w:u w:val="none"/>
        </w:rPr>
        <w:t>Finalités particulières</w:t>
      </w:r>
    </w:p>
    <w:p/>
    <w:p>
      <w:pPr>
        <w:ind w:left="851"/>
        <w:rPr>
          <w:i/>
          <w:iCs/>
          <w:sz w:val="22"/>
          <w:szCs w:val="22"/>
        </w:rPr>
      </w:pPr>
      <w:r>
        <w:rPr>
          <w:sz w:val="22"/>
          <w:szCs w:val="22"/>
        </w:rPr>
        <w:t>L’unité d'enseignement vise à permettre à l’étudiant :</w:t>
      </w:r>
      <w:r>
        <w:rPr>
          <w:i/>
          <w:iCs/>
          <w:sz w:val="22"/>
          <w:szCs w:val="22"/>
        </w:rPr>
        <w:t xml:space="preserve"> 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de développer sa culture générale en histoire de l'art ;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de mobiliser des connaissances significatives pour organiser une activité autour d’un lieu et commenter une œuvre d’art.</w:t>
      </w:r>
    </w:p>
    <w:p>
      <w:pPr>
        <w:spacing w:before="120"/>
        <w:ind w:left="927"/>
        <w:rPr>
          <w:sz w:val="22"/>
          <w:szCs w:val="22"/>
        </w:rPr>
      </w:pPr>
    </w:p>
    <w:p>
      <w:pPr>
        <w:spacing w:before="120"/>
        <w:ind w:left="927"/>
        <w:rPr>
          <w:sz w:val="22"/>
          <w:szCs w:val="22"/>
        </w:rPr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u w:val="none"/>
        </w:rPr>
      </w:pPr>
      <w:r>
        <w:rPr>
          <w:u w:val="none"/>
        </w:rPr>
        <w:t>CAPACITES PREALABLES REQUISES</w:t>
      </w:r>
    </w:p>
    <w:p>
      <w:pPr>
        <w:pStyle w:val="Titre2"/>
        <w:numPr>
          <w:ilvl w:val="1"/>
          <w:numId w:val="2"/>
        </w:numPr>
        <w:tabs>
          <w:tab w:val="left" w:pos="780"/>
        </w:tabs>
        <w:ind w:left="780" w:hanging="42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Capacités</w:t>
      </w:r>
    </w:p>
    <w:p>
      <w:pPr>
        <w:numPr>
          <w:ilvl w:val="0"/>
          <w:numId w:val="11"/>
        </w:numPr>
        <w:tabs>
          <w:tab w:val="left" w:pos="2280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23"/>
        </w:numPr>
        <w:tabs>
          <w:tab w:val="left" w:pos="2280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évènement, … (des documents d’information pouvant être mis à la disposition).</w:t>
      </w:r>
    </w:p>
    <w:p>
      <w:pPr>
        <w:pStyle w:val="Titre2"/>
        <w:numPr>
          <w:ilvl w:val="1"/>
          <w:numId w:val="2"/>
        </w:numPr>
        <w:tabs>
          <w:tab w:val="left" w:pos="780"/>
        </w:tabs>
        <w:ind w:left="780" w:hanging="420"/>
        <w:rPr>
          <w:u w:val="none"/>
        </w:rPr>
      </w:pPr>
      <w:r>
        <w:rPr>
          <w:u w:val="none"/>
        </w:rPr>
        <w:t xml:space="preserve">Titre pouvant en tenir lieu </w:t>
      </w:r>
    </w:p>
    <w:p>
      <w:pPr>
        <w:pStyle w:val="Corpsdetexte21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C.E.S.S.</w:t>
      </w:r>
    </w:p>
    <w:p>
      <w:pPr>
        <w:pStyle w:val="Corpsdetexte21"/>
        <w:spacing w:line="240" w:lineRule="auto"/>
        <w:ind w:left="851"/>
      </w:pPr>
    </w:p>
    <w:p>
      <w:pPr>
        <w:pStyle w:val="Corpsdetexte21"/>
        <w:spacing w:line="240" w:lineRule="auto"/>
        <w:ind w:left="851"/>
      </w:pPr>
    </w:p>
    <w:p>
      <w:pPr>
        <w:pStyle w:val="Corpsdetexte21"/>
        <w:spacing w:line="240" w:lineRule="auto"/>
        <w:ind w:left="851"/>
      </w:pPr>
    </w:p>
    <w:p>
      <w:pPr>
        <w:pStyle w:val="Corpsdetexte21"/>
        <w:spacing w:line="240" w:lineRule="auto"/>
        <w:ind w:left="851"/>
      </w:pPr>
    </w:p>
    <w:p>
      <w:pPr>
        <w:widowControl/>
        <w:suppressAutoHyphens w:val="0"/>
      </w:pPr>
      <w:r>
        <w:br w:type="page"/>
      </w:r>
    </w:p>
    <w:p>
      <w:pPr>
        <w:pStyle w:val="Corpsdetexte21"/>
        <w:spacing w:line="240" w:lineRule="auto"/>
        <w:ind w:left="851"/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ACQUIS D'APPRENTISSAGE</w:t>
      </w:r>
    </w:p>
    <w:p>
      <w:pPr>
        <w:tabs>
          <w:tab w:val="left" w:pos="993"/>
        </w:tabs>
        <w:spacing w:before="120"/>
        <w:ind w:left="-2018"/>
        <w:rPr>
          <w:b/>
          <w:bCs/>
          <w:caps/>
          <w:szCs w:val="20"/>
          <w:u w:val="single"/>
        </w:rPr>
      </w:pPr>
      <w:r>
        <w:rPr>
          <w:b/>
          <w:bCs/>
          <w:caps/>
          <w:szCs w:val="20"/>
          <w:u w:val="single"/>
        </w:rPr>
        <w:t>CAPA</w:t>
      </w:r>
    </w:p>
    <w:p>
      <w:pPr>
        <w:ind w:left="426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Pour atteindre le seuil de réussite, l’étudiant sera capable </w:t>
      </w:r>
      <w:r>
        <w:rPr>
          <w:sz w:val="22"/>
          <w:szCs w:val="22"/>
        </w:rPr>
        <w:t>:</w:t>
      </w:r>
    </w:p>
    <w:p>
      <w:pPr>
        <w:pStyle w:val="Listepuces21"/>
        <w:numPr>
          <w:ilvl w:val="0"/>
          <w:numId w:val="0"/>
        </w:numPr>
        <w:ind w:left="567"/>
        <w:rPr>
          <w:i/>
          <w:sz w:val="22"/>
          <w:szCs w:val="22"/>
        </w:rPr>
      </w:pPr>
    </w:p>
    <w:p>
      <w:pPr>
        <w:pStyle w:val="Listepuces21"/>
        <w:numPr>
          <w:ilvl w:val="0"/>
          <w:numId w:val="0"/>
        </w:num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à partir de la documentation qu’il s’est constituée,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i/>
          <w:sz w:val="22"/>
          <w:szCs w:val="22"/>
        </w:rPr>
      </w:pPr>
    </w:p>
    <w:p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de présenter l'organisation d'une activité (visite, animation, médiation …) autour d'un lieu patrimonial ;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de présenter des lieux patrimoniaux et de commenter des œuvres d'art en les situant dans leur contexte historique, géographique et culturel.</w:t>
      </w:r>
    </w:p>
    <w:p/>
    <w:p>
      <w:pPr>
        <w:ind w:left="426"/>
        <w:rPr>
          <w:b/>
        </w:rPr>
      </w:pPr>
    </w:p>
    <w:p>
      <w:pPr>
        <w:ind w:left="426"/>
      </w:pPr>
      <w:r>
        <w:rPr>
          <w:b/>
        </w:rPr>
        <w:t>Pour déterminer le degré de maîtrise,</w:t>
      </w:r>
      <w:r>
        <w:t xml:space="preserve"> il sera tenu compte des critères suivants :</w:t>
      </w:r>
    </w:p>
    <w:p/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la qualité de la démarche utilisée,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le degré de pertinence,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le niveau de précision dans l’utilisation des termes techniques,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le degré d’originalité.</w:t>
      </w:r>
    </w:p>
    <w:p>
      <w:pPr>
        <w:pStyle w:val="Corpsdetexte21"/>
        <w:spacing w:line="240" w:lineRule="auto"/>
        <w:ind w:left="851"/>
      </w:pPr>
    </w:p>
    <w:p/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PROGRAMME</w:t>
      </w:r>
    </w:p>
    <w:p>
      <w:pPr>
        <w:ind w:left="426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situer sur une ligne du temps les principales étapes de l'histoire de l'art occidental au sens large ;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caractériser quelques grands courants artistiques et culturels en Europe tels que le roman, le gothique, le baroque, l’art nouveau ;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décrire les rôles socioculturels des musées et leur impact en matière de tourisme réceptif ;</w:t>
      </w:r>
    </w:p>
    <w:p>
      <w:pPr>
        <w:spacing w:before="120"/>
        <w:ind w:left="891"/>
        <w:rPr>
          <w:i/>
          <w:sz w:val="22"/>
          <w:szCs w:val="22"/>
        </w:rPr>
      </w:pPr>
    </w:p>
    <w:p>
      <w:pPr>
        <w:pStyle w:val="Listepuces21"/>
        <w:numPr>
          <w:ilvl w:val="0"/>
          <w:numId w:val="0"/>
        </w:num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à partir d'une situation concrète et de la documentation qu’il s’est constituée,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i/>
          <w:sz w:val="22"/>
          <w:szCs w:val="22"/>
        </w:rPr>
      </w:pPr>
    </w:p>
    <w:p>
      <w:pPr>
        <w:numPr>
          <w:ilvl w:val="0"/>
          <w:numId w:val="9"/>
        </w:numPr>
        <w:tabs>
          <w:tab w:val="clear" w:pos="2368"/>
          <w:tab w:val="num" w:pos="1288"/>
        </w:tabs>
        <w:ind w:left="1288"/>
        <w:rPr>
          <w:sz w:val="22"/>
          <w:szCs w:val="22"/>
        </w:rPr>
      </w:pPr>
      <w:r>
        <w:rPr>
          <w:sz w:val="22"/>
          <w:szCs w:val="22"/>
        </w:rPr>
        <w:t xml:space="preserve"> de concevoir l'organisation d'une activité (visite, animation, médiation …) autour d'un lieu patrimonial et de l’animer ;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 xml:space="preserve"> de concevoir un commentaire pertinent d’une œuvre d'art (architecture, peinture, sculpture, musique ...) et de le présenter ;  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réaliser un dossier synthétisant l’activité autour du lieu et la présentation de l’œuvre d’art.</w:t>
      </w:r>
    </w:p>
    <w:p>
      <w:pPr>
        <w:spacing w:after="120"/>
      </w:pPr>
    </w:p>
    <w:p>
      <w:pPr>
        <w:spacing w:after="120"/>
      </w:pPr>
    </w:p>
    <w:p>
      <w:pPr>
        <w:pStyle w:val="Listepuces21"/>
        <w:numPr>
          <w:ilvl w:val="0"/>
          <w:numId w:val="0"/>
        </w:numPr>
        <w:ind w:left="2855"/>
      </w:pPr>
    </w:p>
    <w:p>
      <w:pPr>
        <w:widowControl/>
        <w:suppressAutoHyphens w:val="0"/>
        <w:rPr>
          <w:szCs w:val="20"/>
        </w:rPr>
      </w:pPr>
      <w:r>
        <w:br w:type="page"/>
      </w:r>
    </w:p>
    <w:p>
      <w:pPr>
        <w:pStyle w:val="Listepuces21"/>
        <w:numPr>
          <w:ilvl w:val="0"/>
          <w:numId w:val="0"/>
        </w:numPr>
        <w:ind w:left="2855"/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CHARGE DE COURS</w:t>
      </w:r>
    </w:p>
    <w:p/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Le chargé de cours sera un enseignant ou un expert. </w:t>
      </w:r>
    </w:p>
    <w:p>
      <w:pPr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rPr>
          <w:sz w:val="22"/>
          <w:szCs w:val="22"/>
        </w:rPr>
      </w:pPr>
    </w:p>
    <w:p/>
    <w:p/>
    <w:p/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CONSTITUTION DES GROUPES OU REGROUPEMENT</w:t>
      </w:r>
    </w:p>
    <w:p/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426"/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HORAIRE MINIMUM DE L’UNITE D'ENSEIGNEMENT</w:t>
      </w:r>
    </w:p>
    <w:p/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1701"/>
        <w:gridCol w:w="1912"/>
      </w:tblGrid>
      <w:t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  <w:t>7.1. Dénomination du cours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Classement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Patrimoine artistique et culturel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</w:t>
            </w:r>
          </w:p>
        </w:tc>
      </w:tr>
      <w:tr>
        <w:tc>
          <w:tcPr>
            <w:tcW w:w="56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7</w:t>
            </w:r>
            <w:r>
              <w:rPr>
                <w:b/>
                <w:bCs/>
                <w:sz w:val="22"/>
                <w:szCs w:val="22"/>
              </w:rPr>
              <w:t>.2. Part d’autonomie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</w:t>
            </w:r>
          </w:p>
        </w:tc>
      </w:tr>
      <w:tr>
        <w:tc>
          <w:tcPr>
            <w:tcW w:w="733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80</w:t>
            </w:r>
          </w:p>
        </w:tc>
      </w:tr>
    </w:tbl>
    <w:p/>
    <w:p/>
    <w:p/>
    <w:p>
      <w:pPr>
        <w:tabs>
          <w:tab w:val="left" w:pos="3720"/>
        </w:tabs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8" w:right="1134" w:bottom="1276" w:left="1134" w:header="720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20"/>
      </w:rPr>
    </w:pPr>
    <w:r>
      <w:rPr>
        <w:sz w:val="16"/>
      </w:rPr>
      <w:t>Bac Management en tourisme et loisirs</w:t>
    </w:r>
    <w:r>
      <w:rPr>
        <w:sz w:val="18"/>
        <w:szCs w:val="20"/>
      </w:rPr>
      <w:t xml:space="preserve">: </w:t>
    </w:r>
    <w:r>
      <w:rPr>
        <w:sz w:val="16"/>
        <w:szCs w:val="20"/>
      </w:rPr>
      <w:t>UE Patrimoine artistique et culturel</w:t>
    </w:r>
    <w:r>
      <w:rPr>
        <w:sz w:val="16"/>
        <w:szCs w:val="20"/>
      </w:rPr>
      <w:tab/>
      <w:t xml:space="preserve">Page </w:t>
    </w:r>
    <w:r>
      <w:rPr>
        <w:sz w:val="16"/>
        <w:szCs w:val="20"/>
      </w:rPr>
      <w:fldChar w:fldCharType="begin"/>
    </w:r>
    <w:r>
      <w:rPr>
        <w:sz w:val="16"/>
        <w:szCs w:val="20"/>
      </w:rPr>
      <w:instrText xml:space="preserve"> PAGE </w:instrText>
    </w:r>
    <w:r>
      <w:rPr>
        <w:sz w:val="16"/>
        <w:szCs w:val="20"/>
      </w:rPr>
      <w:fldChar w:fldCharType="separate"/>
    </w:r>
    <w:r>
      <w:rPr>
        <w:noProof/>
        <w:sz w:val="16"/>
        <w:szCs w:val="20"/>
      </w:rPr>
      <w:t>2</w:t>
    </w:r>
    <w:r>
      <w:rPr>
        <w:sz w:val="16"/>
        <w:szCs w:val="20"/>
      </w:rPr>
      <w:fldChar w:fldCharType="end"/>
    </w:r>
    <w:r>
      <w:rPr>
        <w:sz w:val="16"/>
        <w:szCs w:val="20"/>
      </w:rPr>
      <w:t xml:space="preserve"> sur </w:t>
    </w:r>
    <w:r>
      <w:rPr>
        <w:sz w:val="16"/>
        <w:szCs w:val="20"/>
      </w:rPr>
      <w:fldChar w:fldCharType="begin"/>
    </w:r>
    <w:r>
      <w:rPr>
        <w:sz w:val="16"/>
        <w:szCs w:val="20"/>
      </w:rPr>
      <w:instrText xml:space="preserve"> NUMPAGES </w:instrText>
    </w:r>
    <w:r>
      <w:rPr>
        <w:sz w:val="16"/>
        <w:szCs w:val="20"/>
      </w:rPr>
      <w:fldChar w:fldCharType="separate"/>
    </w:r>
    <w:r>
      <w:rPr>
        <w:noProof/>
        <w:sz w:val="16"/>
        <w:szCs w:val="20"/>
      </w:rPr>
      <w:t>4</w:t>
    </w:r>
    <w:r>
      <w:rPr>
        <w:sz w:val="16"/>
        <w:szCs w:val="20"/>
      </w:rPr>
      <w:fldChar w:fldCharType="end"/>
    </w:r>
    <w:r>
      <w:rPr>
        <w:sz w:val="16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78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epuces21"/>
      <w:lvlText w:val=""/>
      <w:lvlJc w:val="left"/>
      <w:pPr>
        <w:tabs>
          <w:tab w:val="num" w:pos="643"/>
        </w:tabs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"/>
      <w:lvlJc w:val="left"/>
      <w:pPr>
        <w:tabs>
          <w:tab w:val="num" w:pos="1739"/>
        </w:tabs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"/>
      <w:lvlJc w:val="left"/>
      <w:pPr>
        <w:tabs>
          <w:tab w:val="num" w:pos="1810"/>
        </w:tabs>
      </w:pPr>
      <w:rPr>
        <w:rFonts w:ascii="Symbol" w:hAnsi="Symbol"/>
        <w:color w:val="auto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"/>
      <w:lvlJc w:val="left"/>
      <w:pPr>
        <w:tabs>
          <w:tab w:val="num" w:pos="1810"/>
        </w:tabs>
      </w:pPr>
      <w:rPr>
        <w:rFonts w:ascii="Symbol" w:hAnsi="Symbo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291"/>
        </w:tabs>
      </w:pPr>
      <w:rPr>
        <w:rFonts w:ascii="Courier New" w:hAnsi="Courier New"/>
      </w:rPr>
    </w:lvl>
    <w:lvl w:ilvl="2">
      <w:start w:val="1"/>
      <w:numFmt w:val="bullet"/>
      <w:lvlText w:val=""/>
      <w:lvlJc w:val="left"/>
      <w:pPr>
        <w:tabs>
          <w:tab w:val="num" w:pos="2843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"/>
      <w:lvlJc w:val="left"/>
      <w:pPr>
        <w:tabs>
          <w:tab w:val="num" w:pos="1288"/>
        </w:tabs>
      </w:pPr>
      <w:rPr>
        <w:rFonts w:ascii="Wingdings" w:hAnsi="Wingdings" w:cs="StarSymbol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1905"/>
        </w:tabs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625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45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65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85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05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25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45"/>
        </w:tabs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"/>
      <w:lvlJc w:val="left"/>
      <w:pPr>
        <w:tabs>
          <w:tab w:val="num" w:pos="1288"/>
        </w:tabs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"/>
      <w:lvlJc w:val="left"/>
      <w:pPr>
        <w:tabs>
          <w:tab w:val="num" w:pos="2368"/>
        </w:tabs>
        <w:ind w:left="2368" w:hanging="397"/>
      </w:pPr>
      <w:rPr>
        <w:rFonts w:ascii="Symbol" w:hAnsi="Symbol"/>
        <w:color w:val="auto"/>
        <w:sz w:val="22"/>
      </w:rPr>
    </w:lvl>
  </w:abstractNum>
  <w:abstractNum w:abstractNumId="9" w15:restartNumberingAfterBreak="0">
    <w:nsid w:val="03464755"/>
    <w:multiLevelType w:val="hybridMultilevel"/>
    <w:tmpl w:val="9F18E29A"/>
    <w:lvl w:ilvl="0" w:tplc="E32E050C">
      <w:start w:val="1"/>
      <w:numFmt w:val="bullet"/>
      <w:lvlText w:val=""/>
      <w:lvlJc w:val="left"/>
      <w:pPr>
        <w:tabs>
          <w:tab w:val="num" w:pos="1304"/>
        </w:tabs>
        <w:ind w:left="1304" w:hanging="413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03D40DA4"/>
    <w:multiLevelType w:val="multilevel"/>
    <w:tmpl w:val="3A74CED8"/>
    <w:lvl w:ilvl="0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0A074F92"/>
    <w:multiLevelType w:val="hybridMultilevel"/>
    <w:tmpl w:val="ACCEFCBE"/>
    <w:name w:val="WW8Num74"/>
    <w:lvl w:ilvl="0" w:tplc="1DF4994E">
      <w:start w:val="1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12" w15:restartNumberingAfterBreak="0">
    <w:nsid w:val="0B142C26"/>
    <w:multiLevelType w:val="hybridMultilevel"/>
    <w:tmpl w:val="DD1E7C0C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3" w15:restartNumberingAfterBreak="0">
    <w:nsid w:val="13CB00D6"/>
    <w:multiLevelType w:val="hybridMultilevel"/>
    <w:tmpl w:val="6A302BC2"/>
    <w:lvl w:ilvl="0" w:tplc="FFFFFFFF">
      <w:start w:val="1"/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  <w:sz w:val="14"/>
        <w:szCs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6D3180"/>
    <w:multiLevelType w:val="hybridMultilevel"/>
    <w:tmpl w:val="1826E53C"/>
    <w:name w:val="WW8Num72"/>
    <w:lvl w:ilvl="0" w:tplc="B874ADD4">
      <w:start w:val="5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-465"/>
        </w:tabs>
        <w:ind w:left="-4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"/>
        </w:tabs>
        <w:ind w:left="2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</w:abstractNum>
  <w:abstractNum w:abstractNumId="15" w15:restartNumberingAfterBreak="0">
    <w:nsid w:val="1EF43EAB"/>
    <w:multiLevelType w:val="multilevel"/>
    <w:tmpl w:val="D5942D16"/>
    <w:lvl w:ilvl="0">
      <w:start w:val="1"/>
      <w:numFmt w:val="bullet"/>
      <w:lvlText w:val=""/>
      <w:lvlJc w:val="left"/>
      <w:pPr>
        <w:tabs>
          <w:tab w:val="num" w:pos="1288"/>
        </w:tabs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2777C"/>
    <w:multiLevelType w:val="hybridMultilevel"/>
    <w:tmpl w:val="3A74CED8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7" w15:restartNumberingAfterBreak="0">
    <w:nsid w:val="50337F64"/>
    <w:multiLevelType w:val="multilevel"/>
    <w:tmpl w:val="1826E53C"/>
    <w:lvl w:ilvl="0">
      <w:start w:val="5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-465"/>
        </w:tabs>
        <w:ind w:left="-4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"/>
        </w:tabs>
        <w:ind w:left="2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</w:abstractNum>
  <w:abstractNum w:abstractNumId="18" w15:restartNumberingAfterBreak="0">
    <w:nsid w:val="5AF35353"/>
    <w:multiLevelType w:val="hybridMultilevel"/>
    <w:tmpl w:val="D5942D16"/>
    <w:name w:val="WW8Num73"/>
    <w:lvl w:ilvl="0" w:tplc="00000008">
      <w:start w:val="1"/>
      <w:numFmt w:val="bullet"/>
      <w:lvlText w:val=""/>
      <w:lvlJc w:val="left"/>
      <w:pPr>
        <w:tabs>
          <w:tab w:val="num" w:pos="1288"/>
        </w:tabs>
      </w:pPr>
      <w:rPr>
        <w:rFonts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601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78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0" w15:restartNumberingAfterBreak="0">
    <w:nsid w:val="67FE3895"/>
    <w:multiLevelType w:val="hybridMultilevel"/>
    <w:tmpl w:val="B87E5474"/>
    <w:lvl w:ilvl="0" w:tplc="1E18C0E8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396"/>
        </w:tabs>
        <w:ind w:left="13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1" w15:restartNumberingAfterBreak="0">
    <w:nsid w:val="6D1622A4"/>
    <w:multiLevelType w:val="hybridMultilevel"/>
    <w:tmpl w:val="5798E63A"/>
    <w:lvl w:ilvl="0" w:tplc="00000009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74B2D"/>
    <w:multiLevelType w:val="hybridMultilevel"/>
    <w:tmpl w:val="8D7A2556"/>
    <w:lvl w:ilvl="0" w:tplc="1E18C0E8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3" w15:restartNumberingAfterBreak="0">
    <w:nsid w:val="75755A8B"/>
    <w:multiLevelType w:val="hybridMultilevel"/>
    <w:tmpl w:val="94D655B4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24" w15:restartNumberingAfterBreak="0">
    <w:nsid w:val="788D1CC6"/>
    <w:multiLevelType w:val="multilevel"/>
    <w:tmpl w:val="8D7A2556"/>
    <w:lvl w:ilvl="0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5" w15:restartNumberingAfterBreak="0">
    <w:nsid w:val="7BA66870"/>
    <w:multiLevelType w:val="hybridMultilevel"/>
    <w:tmpl w:val="C3F66B48"/>
    <w:lvl w:ilvl="0" w:tplc="00000008">
      <w:start w:val="1"/>
      <w:numFmt w:val="bullet"/>
      <w:lvlText w:val=""/>
      <w:lvlJc w:val="left"/>
      <w:pPr>
        <w:tabs>
          <w:tab w:val="num" w:pos="1685"/>
        </w:tabs>
      </w:pPr>
      <w:rPr>
        <w:rFonts w:ascii="Symbol" w:hAnsi="Symbol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-68"/>
        </w:tabs>
        <w:ind w:left="-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52"/>
        </w:tabs>
        <w:ind w:left="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72"/>
        </w:tabs>
        <w:ind w:left="1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13"/>
  </w:num>
  <w:num w:numId="16">
    <w:abstractNumId w:val="24"/>
  </w:num>
  <w:num w:numId="17">
    <w:abstractNumId w:val="9"/>
  </w:num>
  <w:num w:numId="18">
    <w:abstractNumId w:val="18"/>
  </w:num>
  <w:num w:numId="19">
    <w:abstractNumId w:val="17"/>
  </w:num>
  <w:num w:numId="20">
    <w:abstractNumId w:val="25"/>
  </w:num>
  <w:num w:numId="21">
    <w:abstractNumId w:val="11"/>
  </w:num>
  <w:num w:numId="22">
    <w:abstractNumId w:val="10"/>
  </w:num>
  <w:num w:numId="23">
    <w:abstractNumId w:val="12"/>
  </w:num>
  <w:num w:numId="24">
    <w:abstractNumId w:val="15"/>
  </w:num>
  <w:num w:numId="25">
    <w:abstractNumId w:val="21"/>
  </w:num>
  <w:num w:numId="26">
    <w:abstractNumId w:val="2"/>
  </w:num>
  <w:num w:numId="27">
    <w:abstractNumId w:val="19"/>
  </w:num>
  <w:num w:numId="28">
    <w:abstractNumId w:val="2"/>
  </w:num>
  <w:num w:numId="29">
    <w:abstractNumId w:val="2"/>
  </w:num>
  <w:num w:numId="30">
    <w:abstractNumId w:val="2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686D049-54BF-4593-9125-F0022AA9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Titre1">
    <w:name w:val="heading 1"/>
    <w:basedOn w:val="Normal"/>
    <w:next w:val="Normal"/>
    <w:uiPriority w:val="99"/>
    <w:qFormat/>
    <w:pPr>
      <w:keepNext/>
      <w:numPr>
        <w:numId w:val="1"/>
      </w:numPr>
      <w:spacing w:before="480" w:after="240"/>
      <w:outlineLvl w:val="0"/>
    </w:pPr>
    <w:rPr>
      <w:b/>
      <w:bCs/>
      <w:caps/>
      <w:szCs w:val="20"/>
      <w:u w:val="single"/>
    </w:rPr>
  </w:style>
  <w:style w:type="paragraph" w:styleId="Titre2">
    <w:name w:val="heading 2"/>
    <w:basedOn w:val="Normal"/>
    <w:next w:val="Normal"/>
    <w:uiPriority w:val="99"/>
    <w:qFormat/>
    <w:pPr>
      <w:keepNext/>
      <w:numPr>
        <w:ilvl w:val="1"/>
        <w:numId w:val="1"/>
      </w:numPr>
      <w:spacing w:before="240" w:after="240"/>
      <w:outlineLvl w:val="1"/>
    </w:pPr>
    <w:rPr>
      <w:b/>
      <w:bCs/>
      <w:szCs w:val="20"/>
      <w:u w:val="single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widowControl/>
      <w:tabs>
        <w:tab w:val="num" w:pos="0"/>
      </w:tabs>
      <w:spacing w:after="120"/>
      <w:jc w:val="left"/>
      <w:outlineLvl w:val="2"/>
    </w:pPr>
    <w:rPr>
      <w:rFonts w:ascii="Arial" w:eastAsia="MS Mincho" w:hAnsi="Arial"/>
      <w:b/>
      <w:bCs/>
      <w:caps w:val="0"/>
      <w:kern w:val="0"/>
      <w:sz w:val="28"/>
      <w:szCs w:val="28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auto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  <w:sz w:val="24"/>
      <w:szCs w:val="24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4z0">
    <w:name w:val="WW8Num14z0"/>
    <w:rPr>
      <w:rFonts w:ascii="Symbol" w:hAnsi="Symbol"/>
      <w:color w:val="auto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Puces">
    <w:name w:val="Puces"/>
    <w:rPr>
      <w:rFonts w:ascii="StarSymbol" w:eastAsia="StarSymbol" w:hAnsi="StarSymbol" w:cs="StarSymbol"/>
      <w:sz w:val="22"/>
      <w:szCs w:val="22"/>
    </w:rPr>
  </w:style>
  <w:style w:type="paragraph" w:styleId="Titre">
    <w:name w:val="Title"/>
    <w:basedOn w:val="Normal"/>
    <w:next w:val="Sous-titre"/>
    <w:qFormat/>
    <w:pPr>
      <w:spacing w:before="240" w:after="240"/>
      <w:jc w:val="right"/>
    </w:pPr>
    <w:rPr>
      <w:caps/>
      <w:kern w:val="1"/>
      <w:szCs w:val="20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Listepuces21">
    <w:name w:val="Liste à puces 21"/>
    <w:basedOn w:val="Normal"/>
    <w:pPr>
      <w:numPr>
        <w:numId w:val="3"/>
      </w:numPr>
      <w:spacing w:before="120"/>
    </w:pPr>
    <w:rPr>
      <w:szCs w:val="20"/>
    </w:rPr>
  </w:style>
  <w:style w:type="paragraph" w:customStyle="1" w:styleId="Corpsdetexte21">
    <w:name w:val="Corps de texte 21"/>
    <w:basedOn w:val="Normal"/>
    <w:pPr>
      <w:spacing w:after="120" w:line="480" w:lineRule="auto"/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rPr>
      <w:rFonts w:ascii="MS Serif" w:eastAsia="Times New Roman" w:hAnsi="MS Seri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FC7CB4C7-C818-4133-BCEE-0BB30185661B}"/>
</file>

<file path=customXml/itemProps2.xml><?xml version="1.0" encoding="utf-8"?>
<ds:datastoreItem xmlns:ds="http://schemas.openxmlformats.org/officeDocument/2006/customXml" ds:itemID="{F2BEED91-85DF-4240-B161-38479863BE42}"/>
</file>

<file path=customXml/itemProps3.xml><?xml version="1.0" encoding="utf-8"?>
<ds:datastoreItem xmlns:ds="http://schemas.openxmlformats.org/officeDocument/2006/customXml" ds:itemID="{599AA18A-26BB-4469-BABB-E645A97622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ETNIC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utilisateur</dc:creator>
  <cp:lastModifiedBy>goulet02</cp:lastModifiedBy>
  <cp:revision>17</cp:revision>
  <cp:lastPrinted>2008-09-11T13:41:00Z</cp:lastPrinted>
  <dcterms:created xsi:type="dcterms:W3CDTF">2016-05-18T12:27:00Z</dcterms:created>
  <dcterms:modified xsi:type="dcterms:W3CDTF">2017-08-17T12:14:00Z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