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outlineLvl w:val="0"/>
        <w:rPr>
          <w:b/>
          <w:sz w:val="22"/>
        </w:rPr>
      </w:pPr>
    </w:p>
    <w:p>
      <w:pPr>
        <w:jc w:val="center"/>
        <w:rPr>
          <w:sz w:val="22"/>
        </w:rPr>
      </w:pPr>
    </w:p>
    <w:p>
      <w:pPr>
        <w:pStyle w:val="Titre1"/>
        <w:rPr>
          <w:rFonts w:cs="Mangal"/>
        </w:rPr>
      </w:pPr>
    </w:p>
    <w:p>
      <w:pPr>
        <w:pStyle w:val="Titre1"/>
        <w:rPr>
          <w:rFonts w:cs="Mangal"/>
          <w:sz w:val="32"/>
          <w:szCs w:val="32"/>
        </w:rPr>
      </w:pPr>
      <w:r>
        <w:rPr>
          <w:rFonts w:cs="Mangal"/>
          <w:sz w:val="32"/>
          <w:szCs w:val="32"/>
        </w:rPr>
        <w:t>LANGUE EN SITUATION APPLIQUEE A</w:t>
      </w:r>
    </w:p>
    <w:p>
      <w:pPr>
        <w:pStyle w:val="Titre1"/>
        <w:rPr>
          <w:rFonts w:ascii="Times" w:hAnsi="Times" w:cs="Times"/>
          <w:b w:val="0"/>
          <w:bCs w:val="0"/>
          <w:sz w:val="32"/>
          <w:szCs w:val="32"/>
        </w:rPr>
      </w:pPr>
      <w:r>
        <w:rPr>
          <w:rFonts w:cs="Mangal"/>
          <w:sz w:val="32"/>
          <w:szCs w:val="32"/>
        </w:rPr>
        <w:t xml:space="preserve"> L’ENSEIGNEMENT SUPERIEUR - UE 2</w:t>
      </w:r>
    </w:p>
    <w:p>
      <w:pPr>
        <w:jc w:val="center"/>
      </w:pPr>
    </w:p>
    <w:p>
      <w:pPr>
        <w:jc w:val="center"/>
      </w:pPr>
    </w:p>
    <w:p>
      <w:pPr>
        <w:pStyle w:val="Titre2"/>
        <w:jc w:val="center"/>
        <w:rPr>
          <w:rFonts w:cs="Mangal"/>
        </w:rPr>
      </w:pPr>
      <w:r>
        <w:rPr>
          <w:rFonts w:cs="Mangal"/>
        </w:rPr>
        <w:t>ENSEIGNEMENT SUPERIEUR DE TYPE COURT</w:t>
      </w:r>
    </w:p>
    <w:p>
      <w:pPr>
        <w:spacing w:before="60"/>
        <w:jc w:val="center"/>
      </w:pPr>
      <w:r>
        <w:rPr>
          <w:rFonts w:ascii="Tahoma" w:hAnsi="Tahoma" w:cs="Tahoma"/>
          <w:b/>
        </w:rPr>
        <w:t>DOMAINE : LANGUES, LETTRES ET TRADUCTOLOGIE</w:t>
      </w: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73XX92U32D2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outlineLvl w:val="0"/>
        <w:rPr>
          <w:b/>
        </w:rPr>
      </w:pPr>
      <w:r>
        <w:rPr>
          <w:b/>
        </w:rPr>
        <w:t>Approbation du Gouvernement de la Communauté française du 24 novembre 2016</w:t>
      </w:r>
      <w:bookmarkStart w:id="0" w:name="_GoBack"/>
      <w:bookmarkEnd w:id="0"/>
      <w:r>
        <w:rPr>
          <w:b/>
        </w:rPr>
        <w:t>,</w:t>
      </w:r>
    </w:p>
    <w:p>
      <w:pPr>
        <w:jc w:val="center"/>
        <w:rPr>
          <w:b/>
        </w:rPr>
      </w:pPr>
      <w:r>
        <w:rPr>
          <w:b/>
        </w:rPr>
        <w:t>sur avis conforme du Conseil général</w:t>
      </w:r>
    </w:p>
    <w:p>
      <w:pPr>
        <w:jc w:val="center"/>
        <w:rPr>
          <w:b/>
        </w:rPr>
      </w:pP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cs="Mangal"/>
                <w:sz w:val="32"/>
                <w:szCs w:val="32"/>
              </w:rPr>
            </w:pPr>
            <w:r>
              <w:rPr>
                <w:rFonts w:cs="Mangal"/>
                <w:sz w:val="32"/>
                <w:szCs w:val="32"/>
              </w:rPr>
              <w:t>LANGUE EN SITUATION APPLIQUEE A</w:t>
            </w:r>
          </w:p>
          <w:p>
            <w:pPr>
              <w:pStyle w:val="Titre1"/>
              <w:rPr>
                <w:rFonts w:cs="Mangal"/>
                <w:sz w:val="32"/>
                <w:szCs w:val="32"/>
              </w:rPr>
            </w:pPr>
            <w:r>
              <w:rPr>
                <w:rFonts w:cs="Mangal"/>
                <w:sz w:val="32"/>
                <w:szCs w:val="32"/>
              </w:rPr>
              <w:t xml:space="preserve"> L’ENSEIGNEMENT SUPERIEUR - UE 2</w:t>
            </w:r>
          </w:p>
          <w:p/>
          <w:p>
            <w:pPr>
              <w:pStyle w:val="Titre2"/>
              <w:jc w:val="center"/>
              <w:rPr>
                <w:rFonts w:cs="Mangal"/>
              </w:rPr>
            </w:pPr>
            <w:r>
              <w:t>ENSEIGNEMENT SUPERIEUR DE TYPE COURT</w:t>
            </w:r>
          </w:p>
          <w:p>
            <w:pPr>
              <w:rPr>
                <w:b/>
                <w:sz w:val="28"/>
              </w:rPr>
            </w:pPr>
          </w:p>
        </w:tc>
      </w:tr>
    </w:tbl>
    <w:p/>
    <w:p>
      <w:pPr>
        <w:rPr>
          <w:color w:val="99CC00"/>
        </w:rPr>
      </w:pPr>
    </w:p>
    <w:p/>
    <w:p>
      <w:pPr>
        <w:numPr>
          <w:ilvl w:val="0"/>
          <w:numId w:val="17"/>
        </w:numPr>
        <w:rPr>
          <w:b/>
          <w:sz w:val="22"/>
        </w:rPr>
      </w:pPr>
      <w:r>
        <w:rPr>
          <w:b/>
          <w:sz w:val="22"/>
        </w:rPr>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 xml:space="preserve">Conformément à l’article 7 du décret de </w:t>
      </w:r>
      <w:smartTag w:uri="urn:schemas-microsoft-com:office:smarttags" w:element="metricconverter">
        <w:smartTagPr>
          <w:attr w:name="ProductID" w:val="1”"/>
        </w:smartTagPr>
        <w:r>
          <w:rPr>
            <w:sz w:val="22"/>
          </w:rPr>
          <w:t>la Communauté</w:t>
        </w:r>
      </w:smartTag>
      <w:r>
        <w:rPr>
          <w:sz w:val="22"/>
        </w:rPr>
        <w:t xml:space="preserve">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 xml:space="preserve">la compréhension et l’utilisation active et spontanée d'une langue de communication standard orale et écrite simple, utilisée dans des situations courantes de </w:t>
      </w:r>
      <w:r>
        <w:rPr>
          <w:b/>
          <w:sz w:val="22"/>
        </w:rPr>
        <w:t>la vie en entreprise</w:t>
      </w:r>
      <w:r>
        <w:rPr>
          <w:sz w:val="22"/>
        </w:rPr>
        <w:t xml:space="preserve"> et de </w:t>
      </w:r>
      <w:r>
        <w:rPr>
          <w:b/>
          <w:sz w:val="22"/>
        </w:rPr>
        <w:t>la vie socioprofessionnelle liées au domaine considéré</w:t>
      </w:r>
      <w:r>
        <w:rPr>
          <w:sz w:val="22"/>
        </w:rPr>
        <w:t xml:space="preserve"> (économique, informatique, technique, scientifique, artistique, etc.), en relation avec les notions, les fonctions et les champs thématiques abordés,</w:t>
      </w:r>
    </w:p>
    <w:p>
      <w:pPr>
        <w:ind w:left="851"/>
        <w:jc w:val="both"/>
        <w:rPr>
          <w:i/>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ind w:left="993" w:hanging="567"/>
        <w:rPr>
          <w:b/>
          <w:sz w:val="22"/>
        </w:rPr>
      </w:pPr>
    </w:p>
    <w:p>
      <w:pPr>
        <w:ind w:left="993" w:hanging="567"/>
        <w:rPr>
          <w:b/>
          <w:sz w:val="22"/>
        </w:rPr>
      </w:pPr>
    </w:p>
    <w:p>
      <w:pPr>
        <w:ind w:left="993" w:hanging="567"/>
        <w:rPr>
          <w:b/>
          <w:sz w:val="22"/>
        </w:rPr>
      </w:pPr>
    </w:p>
    <w:p>
      <w:pPr>
        <w:ind w:left="993" w:hanging="567"/>
        <w:rPr>
          <w:b/>
          <w:sz w:val="22"/>
        </w:rPr>
      </w:pPr>
    </w:p>
    <w:p>
      <w:pPr>
        <w:ind w:left="993" w:hanging="567"/>
        <w:rPr>
          <w:b/>
          <w:sz w:val="22"/>
        </w:rPr>
      </w:pP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ind w:left="709" w:hanging="709"/>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tblGrid>
      <w:tr>
        <w:trPr>
          <w:jc w:val="center"/>
        </w:trPr>
        <w:tc>
          <w:tcPr>
            <w:tcW w:w="1701" w:type="dxa"/>
            <w:shd w:val="clear" w:color="auto" w:fill="7F7F7F" w:themeFill="text1" w:themeFillTint="80"/>
          </w:tcPr>
          <w:p>
            <w:pPr>
              <w:jc w:val="center"/>
              <w:rPr>
                <w:b/>
                <w:sz w:val="22"/>
              </w:rPr>
            </w:pPr>
            <w:r>
              <w:rPr>
                <w:b/>
                <w:sz w:val="22"/>
              </w:rPr>
              <w:t>A2</w:t>
            </w:r>
          </w:p>
        </w:tc>
      </w:tr>
    </w:tbl>
    <w:p>
      <w:pPr>
        <w:ind w:left="426" w:hanging="426"/>
        <w:rPr>
          <w:b/>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ind w:left="426" w:hanging="426"/>
        <w:rPr>
          <w:b/>
          <w:sz w:val="22"/>
        </w:rPr>
      </w:pPr>
    </w:p>
    <w:p>
      <w:pPr>
        <w:numPr>
          <w:ilvl w:val="0"/>
          <w:numId w:val="17"/>
        </w:numPr>
        <w:rPr>
          <w:b/>
          <w:sz w:val="22"/>
        </w:rPr>
      </w:pPr>
      <w:r>
        <w:rPr>
          <w:b/>
          <w:sz w:val="22"/>
        </w:rPr>
        <w:t>CAPACITES PREALABLES REQUISES</w:t>
      </w:r>
    </w:p>
    <w:p>
      <w:pPr>
        <w:numPr>
          <w:ilvl w:val="12"/>
          <w:numId w:val="0"/>
        </w:numPr>
        <w:ind w:left="426"/>
        <w:jc w:val="both"/>
        <w:rPr>
          <w:rFonts w:cs="Mangal"/>
          <w:sz w:val="22"/>
          <w:szCs w:val="22"/>
        </w:rPr>
      </w:pPr>
    </w:p>
    <w:p>
      <w:pPr>
        <w:rPr>
          <w:sz w:val="22"/>
        </w:rPr>
      </w:pPr>
    </w:p>
    <w:p>
      <w:pPr>
        <w:numPr>
          <w:ilvl w:val="1"/>
          <w:numId w:val="6"/>
        </w:numPr>
        <w:overflowPunct/>
        <w:adjustRightInd/>
        <w:textAlignment w:val="auto"/>
        <w:rPr>
          <w:rFonts w:cs="Mangal"/>
          <w:b/>
          <w:bCs/>
          <w:sz w:val="22"/>
          <w:szCs w:val="22"/>
        </w:rPr>
      </w:pPr>
      <w:r>
        <w:rPr>
          <w:b/>
        </w:rPr>
        <w:t>Capacités</w:t>
      </w:r>
    </w:p>
    <w:p>
      <w:pPr>
        <w:numPr>
          <w:ilvl w:val="12"/>
          <w:numId w:val="0"/>
        </w:numPr>
        <w:ind w:left="426"/>
        <w:jc w:val="both"/>
        <w:rPr>
          <w:rFonts w:cs="Mangal"/>
          <w:sz w:val="22"/>
          <w:szCs w:val="22"/>
        </w:rPr>
      </w:pPr>
    </w:p>
    <w:p>
      <w:pPr>
        <w:numPr>
          <w:ilvl w:val="12"/>
          <w:numId w:val="0"/>
        </w:numPr>
        <w:ind w:left="284"/>
        <w:jc w:val="both"/>
        <w:rPr>
          <w:rFonts w:cs="Mangal"/>
          <w:spacing w:val="-2"/>
          <w:sz w:val="22"/>
          <w:szCs w:val="22"/>
        </w:rPr>
      </w:pPr>
      <w:r>
        <w:rPr>
          <w:rFonts w:cs="Mangal"/>
          <w:sz w:val="22"/>
          <w:szCs w:val="22"/>
        </w:rPr>
        <w:t>Maîtriser les acquis d’apprentissage de l’unité d’enseignement “ </w:t>
      </w:r>
      <w:r>
        <w:rPr>
          <w:rFonts w:cs="Mangal"/>
          <w:spacing w:val="-2"/>
          <w:sz w:val="22"/>
          <w:szCs w:val="22"/>
        </w:rPr>
        <w:t>Langue en situation appliquée à l’enseignement supérieur</w:t>
      </w:r>
      <w:r>
        <w:rPr>
          <w:rFonts w:cs="Mangal"/>
          <w:sz w:val="22"/>
          <w:szCs w:val="22"/>
        </w:rPr>
        <w:t xml:space="preserve"> – UE </w:t>
      </w:r>
      <w:smartTag w:uri="urn:schemas-microsoft-com:office:smarttags" w:element="metricconverter">
        <w:smartTagPr>
          <w:attr w:name="ProductID" w:val="1”"/>
        </w:smartTagPr>
        <w:r>
          <w:rPr>
            <w:rFonts w:cs="Mangal"/>
            <w:sz w:val="22"/>
            <w:szCs w:val="22"/>
          </w:rPr>
          <w:t>1 ”</w:t>
        </w:r>
      </w:smartTag>
      <w:r>
        <w:rPr>
          <w:rFonts w:cs="Mangal"/>
          <w:sz w:val="22"/>
          <w:szCs w:val="22"/>
        </w:rPr>
        <w:t>, à savoir </w:t>
      </w:r>
      <w:r>
        <w:rPr>
          <w:rFonts w:cs="Mangal"/>
          <w:spacing w:val="-2"/>
          <w:sz w:val="22"/>
          <w:szCs w:val="22"/>
        </w:rPr>
        <w:t>la compréhension et l’utilisation active et spontanée d’</w:t>
      </w:r>
      <w:r>
        <w:rPr>
          <w:rFonts w:cs="Mangal"/>
          <w:bCs/>
          <w:spacing w:val="-2"/>
          <w:sz w:val="22"/>
          <w:szCs w:val="22"/>
        </w:rPr>
        <w:t>éléments de base</w:t>
      </w:r>
      <w:r>
        <w:rPr>
          <w:rFonts w:cs="Mangal"/>
          <w:spacing w:val="-2"/>
          <w:sz w:val="22"/>
          <w:szCs w:val="22"/>
        </w:rPr>
        <w:t xml:space="preserve"> d'une langue de communication standard orale et écrite </w:t>
      </w:r>
      <w:r>
        <w:rPr>
          <w:rFonts w:cs="Mangal"/>
          <w:bCs/>
          <w:spacing w:val="-2"/>
          <w:sz w:val="22"/>
          <w:szCs w:val="22"/>
        </w:rPr>
        <w:t xml:space="preserve">simple, </w:t>
      </w:r>
      <w:r>
        <w:rPr>
          <w:rFonts w:cs="Mangal"/>
          <w:spacing w:val="-2"/>
          <w:sz w:val="22"/>
          <w:szCs w:val="22"/>
        </w:rPr>
        <w:t xml:space="preserve">utilisée dans des situations de </w:t>
      </w:r>
      <w:r>
        <w:rPr>
          <w:b/>
          <w:sz w:val="22"/>
        </w:rPr>
        <w:t>la vie courante et socioprofessionnelle</w:t>
      </w:r>
      <w:r>
        <w:rPr>
          <w:rFonts w:cs="Mangal"/>
          <w:spacing w:val="-2"/>
          <w:sz w:val="22"/>
          <w:szCs w:val="22"/>
        </w:rPr>
        <w:t>, en relation avec les notions, les fonctions et les champs thématiques abordés.</w:t>
      </w:r>
    </w:p>
    <w:p>
      <w:pPr>
        <w:ind w:left="284"/>
        <w:jc w:val="both"/>
        <w:rPr>
          <w:sz w:val="22"/>
        </w:rPr>
      </w:pPr>
    </w:p>
    <w:p>
      <w:pPr>
        <w:spacing w:before="120"/>
        <w:ind w:left="284"/>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8"/>
        </w:numPr>
        <w:ind w:left="1080" w:hanging="371"/>
        <w:jc w:val="both"/>
        <w:rPr>
          <w:sz w:val="22"/>
          <w:szCs w:val="22"/>
        </w:rPr>
      </w:pPr>
      <w:r>
        <w:rPr>
          <w:sz w:val="22"/>
          <w:szCs w:val="22"/>
        </w:rPr>
        <w:t>en compréhension de l'oral :</w:t>
      </w:r>
    </w:p>
    <w:p>
      <w:pPr>
        <w:ind w:left="709"/>
        <w:jc w:val="both"/>
        <w:rPr>
          <w:sz w:val="22"/>
          <w:szCs w:val="22"/>
        </w:rPr>
      </w:pPr>
    </w:p>
    <w:p>
      <w:pPr>
        <w:pStyle w:val="Paragraphedeliste"/>
        <w:numPr>
          <w:ilvl w:val="0"/>
          <w:numId w:val="39"/>
        </w:numPr>
        <w:jc w:val="both"/>
        <w:rPr>
          <w:sz w:val="22"/>
          <w:szCs w:val="22"/>
        </w:rPr>
      </w:pPr>
      <w:r>
        <w:rPr>
          <w:sz w:val="22"/>
          <w:szCs w:val="22"/>
        </w:rPr>
        <w:t>comprendre l'essentiel d'un message simple exprimé dans une langue standard clairement articulée, utilisé dans le cadre d'une situation courante de la vie socioprofessionnelle, à partir</w:t>
      </w:r>
      <w:r>
        <w:rPr>
          <w:bCs/>
          <w:spacing w:val="-2"/>
          <w:sz w:val="22"/>
          <w:szCs w:val="22"/>
        </w:rPr>
        <w:t xml:space="preserve"> d’un support audio ou </w:t>
      </w:r>
      <w:r>
        <w:rPr>
          <w:sz w:val="22"/>
          <w:szCs w:val="22"/>
        </w:rPr>
        <w:t xml:space="preserve">vidéo </w:t>
      </w:r>
      <w:r>
        <w:rPr>
          <w:spacing w:val="-2"/>
          <w:sz w:val="22"/>
          <w:szCs w:val="22"/>
        </w:rPr>
        <w:t>;</w:t>
      </w:r>
    </w:p>
    <w:p>
      <w:pPr>
        <w:ind w:left="851"/>
        <w:jc w:val="both"/>
        <w:rPr>
          <w:color w:val="FF0000"/>
          <w:sz w:val="22"/>
          <w:szCs w:val="22"/>
        </w:rPr>
      </w:pPr>
    </w:p>
    <w:p>
      <w:pPr>
        <w:numPr>
          <w:ilvl w:val="0"/>
          <w:numId w:val="8"/>
        </w:numPr>
        <w:ind w:left="993" w:hanging="284"/>
        <w:jc w:val="both"/>
        <w:rPr>
          <w:sz w:val="22"/>
          <w:szCs w:val="22"/>
        </w:rPr>
      </w:pPr>
      <w:r>
        <w:rPr>
          <w:sz w:val="22"/>
          <w:szCs w:val="22"/>
        </w:rPr>
        <w:t>en compréhension de l'écrit :</w:t>
      </w:r>
    </w:p>
    <w:p>
      <w:pPr>
        <w:jc w:val="both"/>
        <w:rPr>
          <w:sz w:val="22"/>
          <w:szCs w:val="22"/>
        </w:rPr>
      </w:pPr>
    </w:p>
    <w:p>
      <w:pPr>
        <w:pStyle w:val="Paragraphedeliste"/>
        <w:numPr>
          <w:ilvl w:val="0"/>
          <w:numId w:val="39"/>
        </w:numPr>
        <w:jc w:val="both"/>
        <w:rPr>
          <w:sz w:val="22"/>
          <w:szCs w:val="22"/>
        </w:rPr>
      </w:pPr>
      <w:r>
        <w:rPr>
          <w:sz w:val="22"/>
          <w:szCs w:val="22"/>
        </w:rPr>
        <w:t>comprendre globalement un message écrit court et simple utilisé dans le cadre d'une situation courante</w:t>
      </w:r>
      <w:r>
        <w:rPr>
          <w:spacing w:val="-2"/>
          <w:sz w:val="22"/>
          <w:szCs w:val="22"/>
        </w:rPr>
        <w:t xml:space="preserve"> </w:t>
      </w:r>
      <w:r>
        <w:rPr>
          <w:sz w:val="22"/>
          <w:szCs w:val="22"/>
        </w:rPr>
        <w:t xml:space="preserve">de la vie </w:t>
      </w:r>
      <w:r>
        <w:rPr>
          <w:bCs/>
          <w:spacing w:val="-2"/>
          <w:sz w:val="22"/>
          <w:szCs w:val="22"/>
        </w:rPr>
        <w:t>socioprofessionnelle</w:t>
      </w:r>
      <w:r>
        <w:rPr>
          <w:sz w:val="22"/>
          <w:szCs w:val="22"/>
        </w:rPr>
        <w:t> ;</w:t>
      </w:r>
    </w:p>
    <w:p>
      <w:pPr>
        <w:jc w:val="both"/>
        <w:rPr>
          <w:sz w:val="22"/>
          <w:szCs w:val="22"/>
        </w:rPr>
      </w:pPr>
    </w:p>
    <w:p>
      <w:pPr>
        <w:numPr>
          <w:ilvl w:val="0"/>
          <w:numId w:val="8"/>
        </w:numPr>
        <w:ind w:left="993" w:hanging="284"/>
        <w:jc w:val="both"/>
        <w:rPr>
          <w:sz w:val="22"/>
          <w:szCs w:val="22"/>
        </w:rPr>
      </w:pPr>
      <w:r>
        <w:rPr>
          <w:sz w:val="22"/>
          <w:szCs w:val="22"/>
        </w:rPr>
        <w:t>en interaction orale :</w:t>
      </w:r>
    </w:p>
    <w:p>
      <w:pPr>
        <w:pStyle w:val="Paragraphedeliste"/>
        <w:numPr>
          <w:ilvl w:val="0"/>
          <w:numId w:val="39"/>
        </w:numPr>
        <w:spacing w:before="120"/>
        <w:jc w:val="both"/>
        <w:rPr>
          <w:sz w:val="22"/>
          <w:szCs w:val="22"/>
        </w:rPr>
      </w:pPr>
      <w:r>
        <w:rPr>
          <w:sz w:val="22"/>
          <w:szCs w:val="22"/>
        </w:rPr>
        <w:t>interagir de façon simple, c’est-à-dire répondre à des questions et en poser, réagir à des affirmations et en émettre, demander et donner des informations ou des instructions, pour répondre aux besoins concrets de la vie sociale et professionnelle,</w:t>
      </w:r>
    </w:p>
    <w:p>
      <w:pPr>
        <w:spacing w:before="120" w:after="120"/>
        <w:ind w:left="720"/>
        <w:jc w:val="both"/>
        <w:rPr>
          <w:i/>
          <w:sz w:val="22"/>
          <w:szCs w:val="22"/>
        </w:rPr>
      </w:pPr>
      <w:r>
        <w:rPr>
          <w:i/>
          <w:sz w:val="22"/>
          <w:szCs w:val="22"/>
        </w:rPr>
        <w:t>en utilisant des structures simples avec une prononciation et une intonation qui n’entravent pas la communication.</w:t>
      </w:r>
    </w:p>
    <w:p>
      <w:pPr>
        <w:numPr>
          <w:ilvl w:val="0"/>
          <w:numId w:val="8"/>
        </w:numPr>
        <w:ind w:left="993" w:hanging="284"/>
        <w:jc w:val="both"/>
        <w:rPr>
          <w:sz w:val="22"/>
          <w:szCs w:val="22"/>
        </w:rPr>
      </w:pPr>
      <w:r>
        <w:rPr>
          <w:sz w:val="22"/>
          <w:szCs w:val="22"/>
        </w:rPr>
        <w:t>en production orale en continu :</w:t>
      </w:r>
    </w:p>
    <w:p>
      <w:pPr>
        <w:spacing w:before="120"/>
        <w:ind w:left="709"/>
        <w:jc w:val="both"/>
        <w:rPr>
          <w:i/>
          <w:sz w:val="22"/>
          <w:szCs w:val="22"/>
        </w:rPr>
      </w:pPr>
      <w:r>
        <w:rPr>
          <w:i/>
          <w:sz w:val="22"/>
          <w:szCs w:val="22"/>
        </w:rPr>
        <w:t>en s’affranchissant d’un éventuel support écrit,</w:t>
      </w:r>
    </w:p>
    <w:p>
      <w:pPr>
        <w:pStyle w:val="Paragraphedeliste"/>
        <w:numPr>
          <w:ilvl w:val="0"/>
          <w:numId w:val="39"/>
        </w:numPr>
        <w:spacing w:before="120"/>
        <w:jc w:val="both"/>
        <w:rPr>
          <w:sz w:val="22"/>
          <w:szCs w:val="22"/>
        </w:rPr>
      </w:pPr>
      <w:r>
        <w:rPr>
          <w:sz w:val="22"/>
          <w:szCs w:val="22"/>
        </w:rPr>
        <w:t>se présenter et donner des informations à propos de lui-même et de ses activités et/ou de son travail,</w:t>
      </w:r>
    </w:p>
    <w:p>
      <w:pPr>
        <w:spacing w:before="120"/>
        <w:ind w:left="709"/>
        <w:jc w:val="both"/>
        <w:rPr>
          <w:i/>
          <w:sz w:val="22"/>
        </w:rPr>
      </w:pPr>
      <w:r>
        <w:rPr>
          <w:i/>
          <w:sz w:val="22"/>
          <w:szCs w:val="22"/>
        </w:rPr>
        <w:t>avec une prononciation et une intonation qui n’entravent pas la communication, en utilisant des structures simples et des connecteurs élémentaires et en respectant la morphosyntaxe.</w:t>
      </w:r>
      <w:r>
        <w:rPr>
          <w:i/>
          <w:sz w:val="22"/>
        </w:rPr>
        <w:t xml:space="preserve"> </w:t>
      </w:r>
    </w:p>
    <w:p>
      <w:pPr>
        <w:spacing w:before="120" w:after="120"/>
        <w:ind w:left="709"/>
        <w:jc w:val="both"/>
        <w:rPr>
          <w:i/>
          <w:sz w:val="22"/>
          <w:szCs w:val="22"/>
        </w:rPr>
      </w:pPr>
    </w:p>
    <w:p>
      <w:pPr>
        <w:spacing w:before="120" w:after="120"/>
        <w:ind w:left="709"/>
        <w:jc w:val="both"/>
        <w:rPr>
          <w:i/>
          <w:sz w:val="22"/>
          <w:szCs w:val="22"/>
        </w:rPr>
      </w:pPr>
    </w:p>
    <w:p>
      <w:pPr>
        <w:spacing w:before="120" w:after="120"/>
        <w:ind w:left="709"/>
        <w:jc w:val="both"/>
        <w:rPr>
          <w:i/>
          <w:sz w:val="22"/>
          <w:szCs w:val="22"/>
        </w:rPr>
      </w:pPr>
    </w:p>
    <w:p>
      <w:pPr>
        <w:numPr>
          <w:ilvl w:val="0"/>
          <w:numId w:val="8"/>
        </w:numPr>
        <w:ind w:left="993" w:hanging="284"/>
        <w:jc w:val="both"/>
        <w:rPr>
          <w:sz w:val="22"/>
          <w:szCs w:val="22"/>
        </w:rPr>
      </w:pPr>
      <w:r>
        <w:rPr>
          <w:sz w:val="22"/>
          <w:szCs w:val="22"/>
        </w:rPr>
        <w:lastRenderedPageBreak/>
        <w:t>en production écrite :</w:t>
      </w:r>
    </w:p>
    <w:p>
      <w:pPr>
        <w:pStyle w:val="Paragraphedeliste"/>
        <w:numPr>
          <w:ilvl w:val="0"/>
          <w:numId w:val="38"/>
        </w:numPr>
        <w:spacing w:before="120"/>
        <w:jc w:val="both"/>
        <w:rPr>
          <w:sz w:val="22"/>
          <w:szCs w:val="22"/>
        </w:rPr>
      </w:pPr>
      <w:r>
        <w:rPr>
          <w:sz w:val="22"/>
          <w:szCs w:val="22"/>
        </w:rPr>
        <w:t xml:space="preserve">produire un message cohérent, bref et simple relatif à une situation courante de la vie </w:t>
      </w:r>
      <w:r>
        <w:rPr>
          <w:bCs/>
          <w:spacing w:val="-2"/>
          <w:sz w:val="22"/>
          <w:szCs w:val="22"/>
        </w:rPr>
        <w:t>socioprofessionnelle</w:t>
      </w:r>
      <w:r>
        <w:rPr>
          <w:sz w:val="22"/>
          <w:szCs w:val="22"/>
        </w:rPr>
        <w:t>,</w:t>
      </w:r>
    </w:p>
    <w:p>
      <w:pPr>
        <w:spacing w:before="120"/>
        <w:ind w:left="709"/>
        <w:jc w:val="both"/>
        <w:rPr>
          <w:i/>
          <w:sz w:val="22"/>
        </w:rPr>
      </w:pPr>
      <w:r>
        <w:rPr>
          <w:i/>
          <w:sz w:val="22"/>
          <w:szCs w:val="22"/>
        </w:rPr>
        <w:t>en utilisant des structures simples et des connecteurs élémentaires et en respectant la morphosyntaxe.</w:t>
      </w:r>
      <w:r>
        <w:rPr>
          <w:i/>
          <w:sz w:val="22"/>
        </w:rPr>
        <w:t xml:space="preserve"> </w:t>
      </w:r>
    </w:p>
    <w:p>
      <w:pPr>
        <w:rPr>
          <w:sz w:val="22"/>
        </w:rPr>
      </w:pP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jc w:val="both"/>
        <w:rPr>
          <w:rFonts w:cs="Mangal"/>
          <w:sz w:val="22"/>
          <w:szCs w:val="22"/>
        </w:rPr>
      </w:pPr>
    </w:p>
    <w:p>
      <w:pPr>
        <w:pStyle w:val="Corpsdetexte2"/>
        <w:spacing w:after="0" w:line="240" w:lineRule="auto"/>
        <w:ind w:left="851"/>
        <w:rPr>
          <w:rFonts w:cs="Mangal"/>
          <w:spacing w:val="-2"/>
          <w:sz w:val="22"/>
          <w:szCs w:val="22"/>
        </w:rPr>
      </w:pPr>
      <w:r>
        <w:rPr>
          <w:rFonts w:cs="Mangal"/>
          <w:sz w:val="22"/>
          <w:szCs w:val="22"/>
        </w:rPr>
        <w:t>Attestation de réussite de l’unité d'enseignement “ </w:t>
      </w:r>
      <w:r>
        <w:rPr>
          <w:rFonts w:cs="Mangal"/>
          <w:spacing w:val="-2"/>
          <w:sz w:val="22"/>
          <w:szCs w:val="22"/>
        </w:rPr>
        <w:t xml:space="preserve">Langue en situation appliquée à l’enseignement supérieur – UE </w:t>
      </w:r>
      <w:smartTag w:uri="urn:schemas-microsoft-com:office:smarttags" w:element="metricconverter">
        <w:smartTagPr>
          <w:attr w:name="ProductID" w:val="1”"/>
        </w:smartTagPr>
        <w:r>
          <w:rPr>
            <w:rFonts w:cs="Mangal"/>
            <w:spacing w:val="-2"/>
            <w:sz w:val="22"/>
            <w:szCs w:val="22"/>
          </w:rPr>
          <w:t>1”</w:t>
        </w:r>
      </w:smartTag>
      <w:r>
        <w:rPr>
          <w:rFonts w:cs="Mangal"/>
          <w:spacing w:val="-2"/>
          <w:sz w:val="22"/>
          <w:szCs w:val="22"/>
        </w:rPr>
        <w:t xml:space="preserve"> classée dans l’enseignement supérieur de type court.</w:t>
      </w:r>
    </w:p>
    <w:p>
      <w:pPr>
        <w:pStyle w:val="Corpsdetexte2"/>
        <w:spacing w:after="0" w:line="240" w:lineRule="auto"/>
        <w:ind w:left="360"/>
        <w:rPr>
          <w:rFonts w:cs="Mangal"/>
          <w:spacing w:val="-2"/>
          <w:sz w:val="22"/>
          <w:szCs w:val="22"/>
        </w:rPr>
      </w:pPr>
    </w:p>
    <w:p>
      <w:pPr>
        <w:pStyle w:val="Corpsdetexte2"/>
        <w:spacing w:after="0" w:line="240" w:lineRule="auto"/>
        <w:ind w:left="360"/>
        <w:rPr>
          <w:rFonts w:cs="Mangal"/>
          <w:spacing w:val="-2"/>
          <w:sz w:val="22"/>
          <w:szCs w:val="22"/>
        </w:rPr>
      </w:pPr>
    </w:p>
    <w:p>
      <w:pPr>
        <w:numPr>
          <w:ilvl w:val="0"/>
          <w:numId w:val="17"/>
        </w:numPr>
        <w:rPr>
          <w:b/>
          <w:sz w:val="22"/>
        </w:rPr>
      </w:pPr>
      <w:r>
        <w:rPr>
          <w:b/>
          <w:sz w:val="22"/>
        </w:rPr>
        <w:t>ACQUIS D'APPRENTISSAGE</w:t>
      </w:r>
    </w:p>
    <w:p>
      <w:pPr>
        <w:rPr>
          <w:sz w:val="22"/>
        </w:rPr>
      </w:pPr>
    </w:p>
    <w:p>
      <w:pPr>
        <w:spacing w:before="120"/>
        <w:ind w:left="540"/>
        <w:jc w:val="both"/>
        <w:rPr>
          <w:sz w:val="22"/>
          <w:szCs w:val="22"/>
        </w:rPr>
      </w:pPr>
      <w:r>
        <w:rPr>
          <w:b/>
          <w:sz w:val="22"/>
          <w:szCs w:val="22"/>
        </w:rPr>
        <w:t xml:space="preserve">Pour atteindre le seuil de réussite, l'étudiant sera capable d'exercer les compétences suivantes : </w:t>
      </w:r>
    </w:p>
    <w:p>
      <w:pPr>
        <w:jc w:val="both"/>
        <w:rPr>
          <w:sz w:val="22"/>
          <w:szCs w:val="22"/>
        </w:rPr>
      </w:pPr>
    </w:p>
    <w:p>
      <w:pPr>
        <w:suppressAutoHyphens/>
        <w:ind w:left="540"/>
        <w:jc w:val="both"/>
        <w:rPr>
          <w:color w:val="FF0000"/>
          <w:sz w:val="22"/>
          <w:szCs w:val="22"/>
        </w:rPr>
      </w:pPr>
      <w:r>
        <w:rPr>
          <w:rFonts w:cs="Mangal"/>
          <w:spacing w:val="-2"/>
          <w:sz w:val="22"/>
          <w:szCs w:val="22"/>
        </w:rPr>
        <w:t xml:space="preserve">la compréhension et l’utilisation active et spontanée d'une langue de communication standard orale et écrite simple, utilisée dans des situations courantes de </w:t>
      </w:r>
      <w:r>
        <w:rPr>
          <w:rFonts w:cs="Mangal"/>
          <w:b/>
          <w:spacing w:val="-2"/>
          <w:sz w:val="22"/>
          <w:szCs w:val="22"/>
        </w:rPr>
        <w:t>la vie en entreprise</w:t>
      </w:r>
      <w:r>
        <w:rPr>
          <w:rFonts w:cs="Mangal"/>
          <w:spacing w:val="-2"/>
          <w:sz w:val="22"/>
          <w:szCs w:val="22"/>
        </w:rPr>
        <w:t xml:space="preserve"> et de </w:t>
      </w:r>
      <w:r>
        <w:rPr>
          <w:rFonts w:cs="Mangal"/>
          <w:b/>
          <w:spacing w:val="-2"/>
          <w:sz w:val="22"/>
          <w:szCs w:val="22"/>
        </w:rPr>
        <w:t>la vie socioprofessionnelle liée au domaine considéré</w:t>
      </w:r>
      <w:r>
        <w:rPr>
          <w:rFonts w:cs="Mangal"/>
          <w:spacing w:val="-2"/>
          <w:sz w:val="22"/>
          <w:szCs w:val="22"/>
        </w:rPr>
        <w:t xml:space="preserve"> (économique, informatique, technique, scientifique, artistique, etc.), en relation avec les notions, les fonctions et les champs thématiques abordés.</w:t>
      </w:r>
    </w:p>
    <w:p>
      <w:pPr>
        <w:jc w:val="both"/>
        <w:rPr>
          <w:sz w:val="22"/>
          <w:szCs w:val="22"/>
        </w:rPr>
      </w:pPr>
    </w:p>
    <w:p>
      <w:pPr>
        <w:suppressAutoHyphens/>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135"/>
          <w:tab w:val="num" w:pos="1276"/>
        </w:tabs>
        <w:spacing w:before="120"/>
        <w:ind w:left="1276"/>
        <w:jc w:val="both"/>
        <w:rPr>
          <w:sz w:val="22"/>
          <w:szCs w:val="22"/>
        </w:rPr>
      </w:pPr>
      <w:r>
        <w:rPr>
          <w:sz w:val="22"/>
          <w:szCs w:val="22"/>
        </w:rPr>
        <w:t xml:space="preserve">comprendre un message simple exprimé dans une langue standard clairement articulée, utilisé dans le cadre d'une situation courante de la vie socioprofessionnelle liée au domaine considéré (économique, informatique, technique, scientifique, artistique, etc.), à partir d’un support audio ou vidéo ; </w:t>
      </w:r>
    </w:p>
    <w:p>
      <w:pPr>
        <w:jc w:val="both"/>
        <w:rPr>
          <w:rFonts w:cs="Mangal"/>
          <w:color w:val="FF0000"/>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135"/>
          <w:tab w:val="num" w:pos="1276"/>
        </w:tabs>
        <w:ind w:left="1276"/>
        <w:jc w:val="both"/>
        <w:rPr>
          <w:sz w:val="22"/>
          <w:szCs w:val="22"/>
        </w:rPr>
      </w:pPr>
      <w:r>
        <w:rPr>
          <w:sz w:val="22"/>
          <w:szCs w:val="22"/>
        </w:rPr>
        <w:t>comprendre un message écrit simple utilisé dans le cadre d'une situation</w:t>
      </w:r>
      <w:r>
        <w:rPr>
          <w:color w:val="FF0000"/>
          <w:sz w:val="22"/>
          <w:szCs w:val="22"/>
        </w:rPr>
        <w:t xml:space="preserve"> </w:t>
      </w:r>
      <w:r>
        <w:rPr>
          <w:sz w:val="22"/>
          <w:szCs w:val="22"/>
        </w:rPr>
        <w:t>courante de la vie socioprofessionnelle liée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numPr>
          <w:ilvl w:val="0"/>
          <w:numId w:val="2"/>
        </w:numPr>
        <w:tabs>
          <w:tab w:val="clear" w:pos="1135"/>
        </w:tabs>
        <w:spacing w:before="240"/>
        <w:ind w:left="1276"/>
        <w:jc w:val="both"/>
        <w:rPr>
          <w:sz w:val="22"/>
          <w:szCs w:val="22"/>
        </w:rPr>
      </w:pPr>
      <w:r>
        <w:rPr>
          <w:rFonts w:ascii="Times" w:hAnsi="Times" w:cs="Times"/>
          <w:sz w:val="22"/>
          <w:szCs w:val="22"/>
        </w:rPr>
        <w:t>interagir (</w:t>
      </w:r>
      <w:r>
        <w:rPr>
          <w:sz w:val="22"/>
          <w:szCs w:val="22"/>
        </w:rPr>
        <w:t xml:space="preserve">répondre à des questions et en poser, réagir à des affirmations et en émettre, faire des suggestions et réagir à des propositions, etc.)  </w:t>
      </w:r>
      <w:r>
        <w:rPr>
          <w:rFonts w:ascii="Times" w:hAnsi="Times" w:cs="Times"/>
          <w:sz w:val="22"/>
          <w:szCs w:val="22"/>
        </w:rPr>
        <w:t xml:space="preserve">en utilisant </w:t>
      </w:r>
      <w:r>
        <w:rPr>
          <w:sz w:val="22"/>
          <w:szCs w:val="22"/>
        </w:rPr>
        <w:t xml:space="preserve">les expressions adéquates pour répondre aux besoins de la vie socioprofessionnelle du domaine considéré  (économique, informatique, technique, scientifique, artistique, etc.) ; </w:t>
      </w:r>
    </w:p>
    <w:p>
      <w:pPr>
        <w:numPr>
          <w:ilvl w:val="0"/>
          <w:numId w:val="2"/>
        </w:numPr>
        <w:tabs>
          <w:tab w:val="clear" w:pos="1135"/>
          <w:tab w:val="num" w:pos="1276"/>
          <w:tab w:val="num" w:pos="4254"/>
        </w:tabs>
        <w:spacing w:before="120"/>
        <w:ind w:left="1276" w:hanging="283"/>
        <w:jc w:val="both"/>
        <w:rPr>
          <w:sz w:val="22"/>
          <w:szCs w:val="22"/>
        </w:rPr>
      </w:pPr>
      <w:r>
        <w:rPr>
          <w:sz w:val="22"/>
          <w:szCs w:val="22"/>
        </w:rPr>
        <w:t>échanger des idées et des informations sur des activités passées, présentes et/ou futures de la vie socioprofessionnelle,</w:t>
      </w:r>
    </w:p>
    <w:p>
      <w:pPr>
        <w:ind w:left="360"/>
        <w:jc w:val="both"/>
        <w:rPr>
          <w:sz w:val="22"/>
          <w:szCs w:val="22"/>
        </w:rPr>
      </w:pPr>
    </w:p>
    <w:p>
      <w:pPr>
        <w:ind w:left="360"/>
        <w:jc w:val="both"/>
        <w:rPr>
          <w:i/>
          <w:sz w:val="22"/>
          <w:szCs w:val="22"/>
        </w:rPr>
      </w:pPr>
      <w:r>
        <w:rPr>
          <w:i/>
          <w:sz w:val="22"/>
          <w:szCs w:val="22"/>
        </w:rPr>
        <w:t>en utilisant des structures simples avec une prononciation et une intonation qui n’entravent pas la communication.</w:t>
      </w:r>
    </w:p>
    <w:p>
      <w:pPr>
        <w:jc w:val="both"/>
        <w:rPr>
          <w:i/>
          <w:sz w:val="22"/>
          <w:szCs w:val="22"/>
        </w:rPr>
      </w:pPr>
    </w:p>
    <w:p>
      <w:pPr>
        <w:numPr>
          <w:ilvl w:val="0"/>
          <w:numId w:val="1"/>
        </w:numPr>
        <w:ind w:left="993" w:hanging="284"/>
        <w:jc w:val="both"/>
        <w:rPr>
          <w:sz w:val="22"/>
          <w:szCs w:val="22"/>
        </w:rPr>
      </w:pPr>
      <w:r>
        <w:rPr>
          <w:sz w:val="22"/>
          <w:szCs w:val="22"/>
        </w:rPr>
        <w:br w:type="page"/>
      </w:r>
      <w:r>
        <w:rPr>
          <w:sz w:val="22"/>
          <w:szCs w:val="22"/>
        </w:rPr>
        <w:lastRenderedPageBreak/>
        <w:t>en production orale en continu :</w:t>
      </w:r>
    </w:p>
    <w:p>
      <w:pPr>
        <w:spacing w:before="120"/>
        <w:ind w:left="323"/>
        <w:jc w:val="both"/>
        <w:rPr>
          <w:sz w:val="22"/>
          <w:szCs w:val="22"/>
        </w:rPr>
      </w:pPr>
      <w:r>
        <w:rPr>
          <w:i/>
          <w:sz w:val="22"/>
          <w:szCs w:val="22"/>
        </w:rPr>
        <w:t>en s’affranchissant d’un éventuel support écrit,</w:t>
      </w:r>
    </w:p>
    <w:p>
      <w:pPr>
        <w:numPr>
          <w:ilvl w:val="0"/>
          <w:numId w:val="2"/>
        </w:numPr>
        <w:tabs>
          <w:tab w:val="clear" w:pos="1135"/>
        </w:tabs>
        <w:spacing w:before="240"/>
        <w:ind w:left="1276"/>
        <w:jc w:val="both"/>
        <w:rPr>
          <w:sz w:val="22"/>
          <w:szCs w:val="22"/>
        </w:rPr>
      </w:pPr>
      <w:r>
        <w:rPr>
          <w:sz w:val="22"/>
          <w:szCs w:val="22"/>
        </w:rPr>
        <w:t>présenter brièvement sa formation, son travail, ses collègues ou des activités quotidiennes passées, présentes et/ou futures relatives à la vie socioprofessionnelle,</w:t>
      </w:r>
    </w:p>
    <w:p>
      <w:pPr>
        <w:spacing w:before="240"/>
        <w:ind w:left="360"/>
        <w:jc w:val="both"/>
        <w:rPr>
          <w:i/>
          <w:sz w:val="22"/>
          <w:szCs w:val="22"/>
        </w:rPr>
      </w:pPr>
      <w:r>
        <w:rPr>
          <w:i/>
          <w:sz w:val="22"/>
          <w:szCs w:val="22"/>
        </w:rPr>
        <w:t>avec une prononciation et une intonation qui n’entravent pas la communication, en utilisant des structures simples et des connecteurs élémentaires et en respectant la morphosyntaxe.</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spacing w:before="240"/>
        <w:ind w:left="360"/>
        <w:jc w:val="both"/>
        <w:rPr>
          <w:sz w:val="22"/>
          <w:szCs w:val="22"/>
        </w:rPr>
      </w:pPr>
      <w:r>
        <w:rPr>
          <w:i/>
          <w:sz w:val="22"/>
          <w:szCs w:val="22"/>
        </w:rPr>
        <w:t>dans un texte suivi, en utilisant des connecteurs logiques et chronologiques et</w:t>
      </w:r>
      <w:r>
        <w:rPr>
          <w:i/>
          <w:iCs/>
          <w:sz w:val="22"/>
          <w:szCs w:val="22"/>
          <w:lang w:eastAsia="fr-BE"/>
        </w:rPr>
        <w:t xml:space="preserve"> en respectant la morphosyntaxe,</w:t>
      </w:r>
    </w:p>
    <w:p>
      <w:pPr>
        <w:numPr>
          <w:ilvl w:val="0"/>
          <w:numId w:val="2"/>
        </w:numPr>
        <w:tabs>
          <w:tab w:val="clear" w:pos="1135"/>
        </w:tabs>
        <w:spacing w:before="240"/>
        <w:ind w:left="1276"/>
        <w:jc w:val="both"/>
        <w:rPr>
          <w:sz w:val="22"/>
          <w:szCs w:val="22"/>
        </w:rPr>
      </w:pPr>
      <w:r>
        <w:rPr>
          <w:sz w:val="22"/>
          <w:szCs w:val="22"/>
        </w:rPr>
        <w:t xml:space="preserve">produire un message cohérent simple relatif à une situation courante de la vie socioprofessionnelle liée au domaine considéré (économique, informatique, technique, scientifique, artistique, etc.). </w:t>
      </w:r>
    </w:p>
    <w:p>
      <w:pPr>
        <w:rPr>
          <w:sz w:val="22"/>
          <w:szCs w:val="22"/>
        </w:rPr>
      </w:pPr>
    </w:p>
    <w:p>
      <w:pPr>
        <w:ind w:left="426"/>
        <w:jc w:val="both"/>
        <w:rPr>
          <w:sz w:val="22"/>
          <w:szCs w:val="22"/>
        </w:rPr>
      </w:pPr>
      <w:r>
        <w:rPr>
          <w:b/>
          <w:sz w:val="22"/>
          <w:szCs w:val="22"/>
        </w:rPr>
        <w:t>Pour déterminer le degré de maîtrise</w:t>
      </w:r>
      <w:r>
        <w:rPr>
          <w:sz w:val="22"/>
          <w:szCs w:val="22"/>
        </w:rPr>
        <w:t>, il sera tenu compte</w:t>
      </w:r>
    </w:p>
    <w:p>
      <w:pPr>
        <w:rPr>
          <w:sz w:val="22"/>
          <w:szCs w:val="22"/>
        </w:rPr>
      </w:pPr>
    </w:p>
    <w:p>
      <w:pPr>
        <w:numPr>
          <w:ilvl w:val="0"/>
          <w:numId w:val="5"/>
        </w:numPr>
        <w:spacing w:before="120"/>
        <w:ind w:left="993" w:hanging="284"/>
        <w:jc w:val="both"/>
        <w:textAlignment w:val="auto"/>
        <w:rPr>
          <w:sz w:val="22"/>
          <w:szCs w:val="22"/>
        </w:rPr>
      </w:pPr>
      <w:r>
        <w:rPr>
          <w:sz w:val="22"/>
          <w:szCs w:val="22"/>
        </w:rPr>
        <w:t>du degré de pertinence de la production,</w:t>
      </w:r>
    </w:p>
    <w:p>
      <w:pPr>
        <w:numPr>
          <w:ilvl w:val="0"/>
          <w:numId w:val="5"/>
        </w:numPr>
        <w:spacing w:before="120"/>
        <w:ind w:left="993" w:hanging="284"/>
        <w:jc w:val="both"/>
        <w:textAlignment w:val="auto"/>
        <w:rPr>
          <w:sz w:val="22"/>
          <w:szCs w:val="22"/>
        </w:rPr>
      </w:pPr>
      <w:r>
        <w:rPr>
          <w:sz w:val="22"/>
          <w:szCs w:val="22"/>
        </w:rPr>
        <w:t>du degré de compréhension,</w:t>
      </w:r>
    </w:p>
    <w:p>
      <w:pPr>
        <w:numPr>
          <w:ilvl w:val="0"/>
          <w:numId w:val="5"/>
        </w:numPr>
        <w:spacing w:before="120"/>
        <w:ind w:left="993" w:hanging="284"/>
        <w:jc w:val="both"/>
        <w:textAlignment w:val="auto"/>
        <w:rPr>
          <w:sz w:val="22"/>
          <w:szCs w:val="22"/>
        </w:rPr>
      </w:pPr>
      <w:r>
        <w:rPr>
          <w:sz w:val="22"/>
          <w:szCs w:val="22"/>
        </w:rPr>
        <w:t>de l'étendue du répertoire lexical,</w:t>
      </w:r>
    </w:p>
    <w:p>
      <w:pPr>
        <w:numPr>
          <w:ilvl w:val="0"/>
          <w:numId w:val="5"/>
        </w:numPr>
        <w:spacing w:before="120"/>
        <w:ind w:left="993" w:hanging="284"/>
        <w:jc w:val="both"/>
        <w:textAlignment w:val="auto"/>
        <w:rPr>
          <w:sz w:val="22"/>
          <w:szCs w:val="22"/>
        </w:rPr>
      </w:pPr>
      <w:r>
        <w:rPr>
          <w:sz w:val="22"/>
          <w:szCs w:val="22"/>
        </w:rPr>
        <w:t xml:space="preserve">du degré de correction morphosyntaxique et orthographique, </w:t>
      </w:r>
    </w:p>
    <w:p>
      <w:pPr>
        <w:numPr>
          <w:ilvl w:val="0"/>
          <w:numId w:val="5"/>
        </w:numPr>
        <w:spacing w:before="120"/>
        <w:ind w:left="993" w:hanging="284"/>
        <w:jc w:val="both"/>
        <w:textAlignment w:val="auto"/>
        <w:rPr>
          <w:sz w:val="22"/>
          <w:szCs w:val="22"/>
        </w:rPr>
      </w:pPr>
      <w:r>
        <w:rPr>
          <w:sz w:val="22"/>
          <w:szCs w:val="22"/>
        </w:rPr>
        <w:t>de la capacité à s’auto-corriger,</w:t>
      </w:r>
    </w:p>
    <w:p>
      <w:pPr>
        <w:numPr>
          <w:ilvl w:val="0"/>
          <w:numId w:val="5"/>
        </w:numPr>
        <w:spacing w:before="120"/>
        <w:ind w:left="993" w:hanging="284"/>
        <w:jc w:val="both"/>
        <w:textAlignment w:val="auto"/>
        <w:rPr>
          <w:sz w:val="22"/>
          <w:szCs w:val="22"/>
        </w:rPr>
      </w:pPr>
      <w:r>
        <w:rPr>
          <w:sz w:val="22"/>
          <w:szCs w:val="22"/>
        </w:rPr>
        <w:t xml:space="preserve">du degré de clarté de la prononciation, </w:t>
      </w:r>
    </w:p>
    <w:p>
      <w:pPr>
        <w:numPr>
          <w:ilvl w:val="0"/>
          <w:numId w:val="5"/>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5"/>
        </w:numPr>
        <w:spacing w:before="120"/>
        <w:ind w:left="993" w:hanging="284"/>
        <w:jc w:val="both"/>
        <w:textAlignment w:val="auto"/>
        <w:rPr>
          <w:sz w:val="22"/>
          <w:szCs w:val="22"/>
        </w:rPr>
      </w:pPr>
      <w:r>
        <w:rPr>
          <w:sz w:val="22"/>
          <w:szCs w:val="22"/>
        </w:rPr>
        <w:t xml:space="preserve">de l’efficacité de l’attitude communicative, </w:t>
      </w:r>
    </w:p>
    <w:p>
      <w:pPr>
        <w:numPr>
          <w:ilvl w:val="0"/>
          <w:numId w:val="5"/>
        </w:numPr>
        <w:spacing w:before="120"/>
        <w:ind w:left="993" w:hanging="284"/>
        <w:jc w:val="both"/>
        <w:textAlignment w:val="auto"/>
        <w:rPr>
          <w:sz w:val="22"/>
          <w:szCs w:val="22"/>
        </w:rPr>
      </w:pPr>
      <w:r>
        <w:rPr>
          <w:sz w:val="22"/>
          <w:szCs w:val="22"/>
        </w:rPr>
        <w:t>du degré de pertinence des stratégies verbales et non verbales utilisées pour mener à bien la tâche,</w:t>
      </w:r>
    </w:p>
    <w:p>
      <w:pPr>
        <w:numPr>
          <w:ilvl w:val="0"/>
          <w:numId w:val="5"/>
        </w:numPr>
        <w:spacing w:before="120"/>
        <w:ind w:left="993" w:hanging="284"/>
        <w:jc w:val="both"/>
        <w:textAlignment w:val="auto"/>
        <w:rPr>
          <w:sz w:val="22"/>
          <w:szCs w:val="22"/>
        </w:rPr>
      </w:pPr>
      <w:r>
        <w:rPr>
          <w:sz w:val="22"/>
          <w:szCs w:val="22"/>
        </w:rPr>
        <w:t xml:space="preserve">du degré de cohérence et de cohésion de la production, </w:t>
      </w:r>
    </w:p>
    <w:p>
      <w:pPr>
        <w:numPr>
          <w:ilvl w:val="0"/>
          <w:numId w:val="5"/>
        </w:numPr>
        <w:spacing w:before="120"/>
        <w:ind w:left="993" w:hanging="284"/>
        <w:jc w:val="both"/>
        <w:textAlignment w:val="auto"/>
        <w:rPr>
          <w:sz w:val="22"/>
          <w:szCs w:val="22"/>
        </w:rPr>
      </w:pPr>
      <w:r>
        <w:rPr>
          <w:sz w:val="22"/>
          <w:szCs w:val="22"/>
        </w:rPr>
        <w:t>de l’originalité de la production,</w:t>
      </w:r>
    </w:p>
    <w:p>
      <w:pPr>
        <w:numPr>
          <w:ilvl w:val="0"/>
          <w:numId w:val="5"/>
        </w:numPr>
        <w:spacing w:before="120"/>
        <w:ind w:left="993" w:hanging="284"/>
        <w:jc w:val="both"/>
        <w:textAlignment w:val="auto"/>
        <w:rPr>
          <w:sz w:val="22"/>
        </w:rPr>
      </w:pPr>
      <w:r>
        <w:rPr>
          <w:sz w:val="22"/>
          <w:szCs w:val="22"/>
        </w:rPr>
        <w:t>du degré d’autonomie.</w:t>
      </w:r>
      <w:r>
        <w:rPr>
          <w:sz w:val="22"/>
        </w:rPr>
        <w:t xml:space="preserve"> </w:t>
      </w:r>
    </w:p>
    <w:p>
      <w:pPr>
        <w:suppressAutoHyphens/>
        <w:jc w:val="both"/>
        <w:rPr>
          <w:rFonts w:cs="Mangal"/>
          <w:spacing w:val="-2"/>
          <w:sz w:val="22"/>
          <w:szCs w:val="22"/>
        </w:rPr>
      </w:pPr>
    </w:p>
    <w:p>
      <w:pPr>
        <w:suppressAutoHyphens/>
        <w:jc w:val="both"/>
        <w:rPr>
          <w:rFonts w:cs="Mangal"/>
          <w:spacing w:val="-2"/>
          <w:sz w:val="22"/>
          <w:szCs w:val="22"/>
        </w:rPr>
      </w:pPr>
    </w:p>
    <w:p>
      <w:pPr>
        <w:numPr>
          <w:ilvl w:val="0"/>
          <w:numId w:val="17"/>
        </w:numPr>
        <w:rPr>
          <w:b/>
          <w:sz w:val="22"/>
        </w:rPr>
      </w:pPr>
      <w:r>
        <w:rPr>
          <w:b/>
          <w:sz w:val="22"/>
        </w:rPr>
        <w:t>PROGRAMME</w:t>
      </w:r>
    </w:p>
    <w:p>
      <w:pPr>
        <w:rPr>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
        </w:numPr>
        <w:ind w:left="993" w:hanging="284"/>
        <w:jc w:val="both"/>
        <w:rPr>
          <w:sz w:val="22"/>
        </w:rPr>
      </w:pPr>
      <w:r>
        <w:rPr>
          <w:sz w:val="22"/>
        </w:rPr>
        <w:t>comprendre des messages écrits ;</w:t>
      </w:r>
    </w:p>
    <w:p>
      <w:pPr>
        <w:jc w:val="both"/>
        <w:rPr>
          <w:sz w:val="22"/>
        </w:rPr>
      </w:pPr>
    </w:p>
    <w:p>
      <w:pPr>
        <w:numPr>
          <w:ilvl w:val="0"/>
          <w:numId w:val="1"/>
        </w:numPr>
        <w:ind w:left="993" w:hanging="284"/>
        <w:jc w:val="both"/>
        <w:rPr>
          <w:sz w:val="22"/>
        </w:rPr>
      </w:pPr>
      <w:r>
        <w:rPr>
          <w:sz w:val="22"/>
        </w:rPr>
        <w:t>prendre part à une conversation ;</w:t>
      </w:r>
    </w:p>
    <w:p>
      <w:pPr>
        <w:numPr>
          <w:ilvl w:val="12"/>
          <w:numId w:val="0"/>
        </w:numPr>
        <w:ind w:left="709" w:hanging="283"/>
        <w:jc w:val="both"/>
        <w:rPr>
          <w:sz w:val="22"/>
        </w:rPr>
      </w:pPr>
    </w:p>
    <w:p>
      <w:pPr>
        <w:numPr>
          <w:ilvl w:val="0"/>
          <w:numId w:val="1"/>
        </w:numPr>
        <w:ind w:left="993" w:hanging="284"/>
        <w:jc w:val="both"/>
        <w:rPr>
          <w:sz w:val="22"/>
        </w:rPr>
      </w:pPr>
      <w:r>
        <w:rPr>
          <w:sz w:val="22"/>
        </w:rPr>
        <w:lastRenderedPageBreak/>
        <w:t>s’exprimer oralement en continu ;</w:t>
      </w:r>
    </w:p>
    <w:p>
      <w:pPr>
        <w:numPr>
          <w:ilvl w:val="12"/>
          <w:numId w:val="0"/>
        </w:numPr>
        <w:ind w:left="709" w:hanging="283"/>
        <w:jc w:val="both"/>
        <w:rPr>
          <w:sz w:val="22"/>
        </w:rPr>
      </w:pPr>
    </w:p>
    <w:p>
      <w:pPr>
        <w:numPr>
          <w:ilvl w:val="0"/>
          <w:numId w:val="1"/>
        </w:numPr>
        <w:ind w:left="993" w:hanging="284"/>
        <w:jc w:val="both"/>
        <w:rPr>
          <w:sz w:val="22"/>
        </w:rPr>
      </w:pPr>
      <w:r>
        <w:rPr>
          <w:sz w:val="22"/>
        </w:rPr>
        <w:t>s’exprimer par écrit.</w:t>
      </w:r>
    </w:p>
    <w:p>
      <w:pPr>
        <w:jc w:val="both"/>
        <w:rPr>
          <w:color w:val="FF0000"/>
          <w:sz w:val="22"/>
        </w:rPr>
      </w:pPr>
    </w:p>
    <w:p>
      <w:pPr>
        <w:ind w:left="426"/>
        <w:jc w:val="both"/>
        <w:rPr>
          <w:sz w:val="22"/>
        </w:rPr>
      </w:pPr>
      <w:r>
        <w:rPr>
          <w:sz w:val="22"/>
        </w:rPr>
        <w:t>En ce qui concerne chaque activité de communication langagière, 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ind w:left="360"/>
        <w:jc w:val="both"/>
        <w:rPr>
          <w:i/>
          <w:sz w:val="22"/>
        </w:rPr>
      </w:pPr>
      <w:r>
        <w:rPr>
          <w:i/>
          <w:sz w:val="22"/>
        </w:rPr>
        <w:t xml:space="preserve">     si le débit du ou des locuteur(s) est adapté et la langue clairement articulée, </w:t>
      </w:r>
    </w:p>
    <w:p>
      <w:pPr>
        <w:numPr>
          <w:ilvl w:val="0"/>
          <w:numId w:val="2"/>
        </w:numPr>
        <w:tabs>
          <w:tab w:val="clear" w:pos="1135"/>
          <w:tab w:val="num" w:pos="1276"/>
        </w:tabs>
        <w:spacing w:before="240"/>
        <w:ind w:left="1276"/>
        <w:jc w:val="both"/>
        <w:rPr>
          <w:sz w:val="22"/>
        </w:rPr>
      </w:pPr>
      <w:r>
        <w:rPr>
          <w:sz w:val="22"/>
        </w:rPr>
        <w:t>comprendre des messages oraux et audio simples utilisés dans des situations courantes de la vie entreprise y compris des messages relatifs à des activités et des situations passées, présentes et/ou futures ;</w:t>
      </w:r>
    </w:p>
    <w:p>
      <w:pPr>
        <w:numPr>
          <w:ilvl w:val="0"/>
          <w:numId w:val="2"/>
        </w:numPr>
        <w:spacing w:before="240"/>
        <w:ind w:left="1276"/>
        <w:jc w:val="both"/>
        <w:rPr>
          <w:sz w:val="22"/>
        </w:rPr>
      </w:pPr>
      <w:r>
        <w:rPr>
          <w:sz w:val="22"/>
        </w:rPr>
        <w:t xml:space="preserve">  comprendre des messages simples utilisés des situations courantes de la vie professionnelle liées au domaine considéré (économique, informatique, technique, scientifique, artistique, etc</w:t>
      </w:r>
      <w:r>
        <w:rPr>
          <w:i/>
          <w:sz w:val="22"/>
        </w:rPr>
        <w:t>.</w:t>
      </w:r>
      <w:r>
        <w:rPr>
          <w:sz w:val="22"/>
        </w:rPr>
        <w:t>) ;</w:t>
      </w:r>
      <w:r>
        <w:rPr>
          <w:i/>
          <w:sz w:val="22"/>
        </w:rPr>
        <w:t xml:space="preserve"> </w:t>
      </w:r>
    </w:p>
    <w:p>
      <w:pPr>
        <w:numPr>
          <w:ilvl w:val="0"/>
          <w:numId w:val="2"/>
        </w:numPr>
        <w:tabs>
          <w:tab w:val="clear" w:pos="1135"/>
          <w:tab w:val="num" w:pos="1276"/>
          <w:tab w:val="num" w:pos="4254"/>
        </w:tabs>
        <w:spacing w:before="120"/>
        <w:ind w:left="1276" w:hanging="283"/>
        <w:jc w:val="both"/>
        <w:rPr>
          <w:sz w:val="22"/>
        </w:rPr>
      </w:pPr>
      <w:r>
        <w:rPr>
          <w:sz w:val="22"/>
        </w:rPr>
        <w:t>comprendre et suivre des indications et/ou des directives ;</w:t>
      </w:r>
    </w:p>
    <w:p>
      <w:pPr>
        <w:numPr>
          <w:ilvl w:val="0"/>
          <w:numId w:val="2"/>
        </w:numPr>
        <w:tabs>
          <w:tab w:val="clear" w:pos="1135"/>
          <w:tab w:val="num" w:pos="1276"/>
          <w:tab w:val="num" w:pos="4254"/>
        </w:tabs>
        <w:spacing w:before="120"/>
        <w:ind w:left="1276" w:hanging="283"/>
        <w:jc w:val="both"/>
        <w:rPr>
          <w:sz w:val="22"/>
        </w:rPr>
      </w:pPr>
      <w:r>
        <w:rPr>
          <w:sz w:val="22"/>
        </w:rPr>
        <w:t>extraire l’information essentielle de courts passages audio variés (différents locuteurs s’exprimant dans une langue standard, différents sujets et supports, etc.) ayant trait à un sujet courant de la vie socioprofessionnelle ;</w:t>
      </w:r>
    </w:p>
    <w:p>
      <w:pPr>
        <w:numPr>
          <w:ilvl w:val="0"/>
          <w:numId w:val="2"/>
        </w:numPr>
        <w:tabs>
          <w:tab w:val="clear" w:pos="1135"/>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ind w:left="993"/>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clear" w:pos="1135"/>
          <w:tab w:val="num" w:pos="1276"/>
        </w:tabs>
        <w:spacing w:before="240"/>
        <w:ind w:left="1276"/>
        <w:jc w:val="both"/>
        <w:rPr>
          <w:sz w:val="22"/>
        </w:rPr>
      </w:pPr>
      <w:r>
        <w:rPr>
          <w:sz w:val="22"/>
        </w:rPr>
        <w:t>comprendre des messages écrits simples relatifs à des situations courantes passées, présentes et/ou futures de la vie en entreprise ;</w:t>
      </w:r>
    </w:p>
    <w:p>
      <w:pPr>
        <w:numPr>
          <w:ilvl w:val="0"/>
          <w:numId w:val="2"/>
        </w:numPr>
        <w:tabs>
          <w:tab w:val="clear" w:pos="1135"/>
          <w:tab w:val="num" w:pos="1276"/>
        </w:tabs>
        <w:spacing w:before="240"/>
        <w:ind w:left="1276"/>
        <w:jc w:val="both"/>
        <w:rPr>
          <w:sz w:val="22"/>
        </w:rPr>
      </w:pPr>
      <w:r>
        <w:rPr>
          <w:sz w:val="22"/>
        </w:rPr>
        <w:t>comprendre des messages simples utilisés dans des situations courantes de la vie professionnelle liées au domaine considéré (économique, informatique, technique, scientifique, artistique, etc.), par exemple des courriels, des extraits de catalogues et de modes d’emploi, des schémas, des plans, etc. ;</w:t>
      </w:r>
    </w:p>
    <w:p>
      <w:pPr>
        <w:numPr>
          <w:ilvl w:val="0"/>
          <w:numId w:val="2"/>
        </w:numPr>
        <w:tabs>
          <w:tab w:val="clear" w:pos="1135"/>
          <w:tab w:val="num" w:pos="1276"/>
        </w:tabs>
        <w:spacing w:before="240"/>
        <w:ind w:left="1276"/>
        <w:jc w:val="both"/>
        <w:rPr>
          <w:sz w:val="22"/>
        </w:rPr>
      </w:pPr>
      <w:r>
        <w:rPr>
          <w:sz w:val="22"/>
        </w:rPr>
        <w:t>trouver des renseignements spécifiques dans des documents courants d'ordre socioprofessionnel grâce à sa compréhension globale du texte ;</w:t>
      </w:r>
    </w:p>
    <w:p>
      <w:pPr>
        <w:numPr>
          <w:ilvl w:val="0"/>
          <w:numId w:val="2"/>
        </w:numPr>
        <w:tabs>
          <w:tab w:val="clear" w:pos="1135"/>
          <w:tab w:val="num" w:pos="1276"/>
        </w:tabs>
        <w:spacing w:before="240"/>
        <w:ind w:left="1276"/>
        <w:jc w:val="both"/>
        <w:rPr>
          <w:sz w:val="22"/>
        </w:rPr>
      </w:pPr>
      <w:r>
        <w:rPr>
          <w:sz w:val="22"/>
        </w:rPr>
        <w:t>utiliser le sens général d’un texte pour inférer la signification de mots inconnus à partir du contexte.</w:t>
      </w:r>
    </w:p>
    <w:p>
      <w:pPr>
        <w:spacing w:before="240"/>
        <w:ind w:left="992"/>
        <w:jc w:val="both"/>
        <w:rPr>
          <w:sz w:val="22"/>
        </w:rPr>
      </w:pPr>
    </w:p>
    <w:p>
      <w:pPr>
        <w:numPr>
          <w:ilvl w:val="0"/>
          <w:numId w:val="1"/>
        </w:numPr>
        <w:ind w:left="993" w:hanging="284"/>
        <w:jc w:val="both"/>
        <w:rPr>
          <w:sz w:val="22"/>
        </w:rPr>
      </w:pPr>
      <w:r>
        <w:rPr>
          <w:sz w:val="22"/>
        </w:rPr>
        <w:t>en interaction orale :</w:t>
      </w:r>
    </w:p>
    <w:p>
      <w:pPr>
        <w:ind w:left="709"/>
        <w:jc w:val="both"/>
        <w:rPr>
          <w:i/>
          <w:iCs/>
          <w:sz w:val="22"/>
        </w:rPr>
      </w:pPr>
    </w:p>
    <w:p>
      <w:pPr>
        <w:ind w:left="993"/>
        <w:jc w:val="both"/>
        <w:rPr>
          <w:i/>
          <w:iCs/>
          <w:sz w:val="22"/>
        </w:rPr>
      </w:pPr>
      <w:r>
        <w:rPr>
          <w:i/>
          <w:iCs/>
          <w:sz w:val="22"/>
        </w:rPr>
        <w:t>dans des activités et des mises en situation exigeant spontanéité et/ou improvisation,</w:t>
      </w:r>
    </w:p>
    <w:p>
      <w:pPr>
        <w:numPr>
          <w:ilvl w:val="0"/>
          <w:numId w:val="2"/>
        </w:numPr>
        <w:tabs>
          <w:tab w:val="clear" w:pos="1135"/>
          <w:tab w:val="num" w:pos="1276"/>
          <w:tab w:val="num" w:pos="4254"/>
        </w:tabs>
        <w:spacing w:before="240"/>
        <w:ind w:left="1276"/>
        <w:jc w:val="both"/>
        <w:rPr>
          <w:sz w:val="22"/>
        </w:rPr>
      </w:pPr>
      <w:r>
        <w:rPr>
          <w:sz w:val="22"/>
        </w:rPr>
        <w:t>intervenir dans des échanges sociaux, en utilisant les formules de politesse ;</w:t>
      </w:r>
    </w:p>
    <w:p>
      <w:pPr>
        <w:numPr>
          <w:ilvl w:val="0"/>
          <w:numId w:val="2"/>
        </w:numPr>
        <w:tabs>
          <w:tab w:val="clear" w:pos="1135"/>
          <w:tab w:val="num" w:pos="1276"/>
          <w:tab w:val="num" w:pos="4254"/>
        </w:tabs>
        <w:spacing w:before="120"/>
        <w:ind w:left="1276" w:hanging="283"/>
        <w:jc w:val="both"/>
        <w:rPr>
          <w:sz w:val="22"/>
        </w:rPr>
      </w:pPr>
      <w:r>
        <w:rPr>
          <w:sz w:val="22"/>
        </w:rPr>
        <w:t>donner et suivre des directives et des instructions simples ;</w:t>
      </w:r>
    </w:p>
    <w:p>
      <w:pPr>
        <w:numPr>
          <w:ilvl w:val="0"/>
          <w:numId w:val="2"/>
        </w:numPr>
        <w:tabs>
          <w:tab w:val="clear" w:pos="1135"/>
          <w:tab w:val="num" w:pos="1276"/>
          <w:tab w:val="num" w:pos="4254"/>
        </w:tabs>
        <w:spacing w:before="120"/>
        <w:ind w:left="1276" w:hanging="283"/>
        <w:jc w:val="both"/>
        <w:rPr>
          <w:sz w:val="22"/>
        </w:rPr>
      </w:pPr>
      <w:r>
        <w:rPr>
          <w:sz w:val="22"/>
        </w:rPr>
        <w:t xml:space="preserve">répondre à des questions et en poser, réagir à des affirmations et en émettre ; </w:t>
      </w:r>
    </w:p>
    <w:p>
      <w:pPr>
        <w:numPr>
          <w:ilvl w:val="0"/>
          <w:numId w:val="2"/>
        </w:numPr>
        <w:tabs>
          <w:tab w:val="clear" w:pos="1135"/>
          <w:tab w:val="num" w:pos="1276"/>
          <w:tab w:val="num" w:pos="4254"/>
        </w:tabs>
        <w:spacing w:before="120"/>
        <w:ind w:left="1276" w:hanging="283"/>
        <w:jc w:val="both"/>
        <w:rPr>
          <w:sz w:val="22"/>
        </w:rPr>
      </w:pPr>
      <w:r>
        <w:rPr>
          <w:sz w:val="22"/>
        </w:rPr>
        <w:t>échanger des idées et des informations sur des activités passées, présentes et/ou futures de la vie socioprofessionnelle ;</w:t>
      </w:r>
    </w:p>
    <w:p>
      <w:pPr>
        <w:numPr>
          <w:ilvl w:val="0"/>
          <w:numId w:val="2"/>
        </w:numPr>
        <w:tabs>
          <w:tab w:val="clear" w:pos="1135"/>
          <w:tab w:val="num" w:pos="1276"/>
          <w:tab w:val="num" w:pos="4254"/>
        </w:tabs>
        <w:spacing w:before="120"/>
        <w:ind w:left="1276" w:hanging="283"/>
        <w:jc w:val="both"/>
        <w:rPr>
          <w:sz w:val="22"/>
        </w:rPr>
      </w:pPr>
      <w:r>
        <w:rPr>
          <w:sz w:val="22"/>
        </w:rPr>
        <w:t>faire des suggestions et réagir à des propositions ;</w:t>
      </w:r>
    </w:p>
    <w:p>
      <w:pPr>
        <w:numPr>
          <w:ilvl w:val="0"/>
          <w:numId w:val="2"/>
        </w:numPr>
        <w:tabs>
          <w:tab w:val="clear" w:pos="1135"/>
          <w:tab w:val="num" w:pos="1276"/>
          <w:tab w:val="num" w:pos="4254"/>
        </w:tabs>
        <w:spacing w:before="120"/>
        <w:ind w:left="1276" w:hanging="283"/>
        <w:jc w:val="both"/>
        <w:rPr>
          <w:sz w:val="22"/>
        </w:rPr>
      </w:pPr>
      <w:r>
        <w:rPr>
          <w:sz w:val="22"/>
        </w:rPr>
        <w:t>faire et accepter une offre, une invitation ou des excuses ;</w:t>
      </w:r>
    </w:p>
    <w:p>
      <w:pPr>
        <w:numPr>
          <w:ilvl w:val="0"/>
          <w:numId w:val="2"/>
        </w:numPr>
        <w:tabs>
          <w:tab w:val="clear" w:pos="1135"/>
          <w:tab w:val="num" w:pos="1276"/>
          <w:tab w:val="num" w:pos="4254"/>
        </w:tabs>
        <w:spacing w:before="120"/>
        <w:ind w:left="1276" w:hanging="283"/>
        <w:jc w:val="both"/>
        <w:rPr>
          <w:sz w:val="22"/>
        </w:rPr>
      </w:pPr>
      <w:r>
        <w:rPr>
          <w:sz w:val="22"/>
        </w:rPr>
        <w:t>exprimer son accord ou son désaccord ;</w:t>
      </w:r>
    </w:p>
    <w:p>
      <w:pPr>
        <w:numPr>
          <w:ilvl w:val="0"/>
          <w:numId w:val="2"/>
        </w:numPr>
        <w:tabs>
          <w:tab w:val="clear" w:pos="1135"/>
          <w:tab w:val="num" w:pos="1276"/>
        </w:tabs>
        <w:spacing w:before="240"/>
        <w:ind w:left="1276"/>
        <w:jc w:val="both"/>
        <w:rPr>
          <w:sz w:val="22"/>
        </w:rPr>
      </w:pPr>
      <w:r>
        <w:rPr>
          <w:sz w:val="22"/>
        </w:rPr>
        <w:lastRenderedPageBreak/>
        <w:t>comprendre et utiliser des expressions permettant de répondre aux besoins de la vie sociale et professionnelle (dans le domaine considéré :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pPr>
        <w:numPr>
          <w:ilvl w:val="0"/>
          <w:numId w:val="2"/>
        </w:numPr>
        <w:tabs>
          <w:tab w:val="clear" w:pos="1135"/>
          <w:tab w:val="num" w:pos="1276"/>
          <w:tab w:val="num" w:pos="4254"/>
        </w:tabs>
        <w:spacing w:before="120"/>
        <w:ind w:left="1276" w:hanging="283"/>
        <w:jc w:val="both"/>
        <w:rPr>
          <w:sz w:val="22"/>
        </w:rPr>
      </w:pPr>
      <w:r>
        <w:rPr>
          <w:sz w:val="22"/>
        </w:rPr>
        <w:t>indiquer qu’il suit ou ne suit pas ce qui se dit et demander de répéter en cas d’incompréhension ;</w:t>
      </w:r>
    </w:p>
    <w:p>
      <w:pPr>
        <w:numPr>
          <w:ilvl w:val="0"/>
          <w:numId w:val="2"/>
        </w:numPr>
        <w:tabs>
          <w:tab w:val="clear" w:pos="1135"/>
          <w:tab w:val="num" w:pos="1276"/>
          <w:tab w:val="num" w:pos="4254"/>
        </w:tabs>
        <w:spacing w:before="120"/>
        <w:ind w:left="1276" w:hanging="283"/>
        <w:jc w:val="both"/>
        <w:rPr>
          <w:sz w:val="22"/>
        </w:rPr>
      </w:pPr>
      <w:r>
        <w:rPr>
          <w:sz w:val="22"/>
          <w:szCs w:val="22"/>
        </w:rPr>
        <w:t>recourir à des stratégies permettant de compenser les lacunes linguistiques pour répondre aux exigences de la communication.</w:t>
      </w:r>
    </w:p>
    <w:p>
      <w:pPr>
        <w:ind w:left="1135"/>
        <w:jc w:val="both"/>
        <w:rPr>
          <w:sz w:val="22"/>
        </w:rPr>
      </w:pPr>
    </w:p>
    <w:p>
      <w:pPr>
        <w:pStyle w:val="Retraitcorpsdetexte"/>
        <w:ind w:left="1418"/>
        <w:rPr>
          <w:i/>
          <w:color w:val="auto"/>
        </w:rPr>
      </w:pPr>
      <w:r>
        <w:rPr>
          <w:i/>
          <w:color w:val="auto"/>
        </w:rPr>
        <w:t>Il est à noter que la réussite de ces échanges dépend :</w:t>
      </w:r>
    </w:p>
    <w:p>
      <w:pPr>
        <w:pStyle w:val="Retraitcorpsdetexte"/>
        <w:numPr>
          <w:ilvl w:val="0"/>
          <w:numId w:val="7"/>
        </w:numPr>
        <w:spacing w:before="120"/>
        <w:ind w:left="2127" w:hanging="142"/>
        <w:rPr>
          <w:i/>
          <w:color w:val="auto"/>
        </w:rPr>
      </w:pPr>
      <w:r>
        <w:rPr>
          <w:i/>
          <w:color w:val="auto"/>
        </w:rPr>
        <w:t>de la disposition de l’interlocuteur à adapter son niveau de langue, à s’exprimer clairement, à répéter ou à reformuler si nécessaire,</w:t>
      </w:r>
    </w:p>
    <w:p>
      <w:pPr>
        <w:pStyle w:val="Retraitcorpsdetexte"/>
        <w:numPr>
          <w:ilvl w:val="0"/>
          <w:numId w:val="7"/>
        </w:numPr>
        <w:spacing w:before="240"/>
        <w:ind w:left="2127" w:hanging="142"/>
        <w:rPr>
          <w:i/>
          <w:color w:val="auto"/>
        </w:rPr>
      </w:pPr>
      <w:r>
        <w:rPr>
          <w:i/>
          <w:color w:val="auto"/>
        </w:rPr>
        <w:t xml:space="preserve">de la capacité de l’étudiant à utiliser des structures simples,  </w:t>
      </w:r>
    </w:p>
    <w:p>
      <w:pPr>
        <w:pStyle w:val="Retraitcorpsdetexte"/>
        <w:numPr>
          <w:ilvl w:val="0"/>
          <w:numId w:val="7"/>
        </w:numPr>
        <w:spacing w:before="240"/>
        <w:ind w:left="2127" w:hanging="142"/>
        <w:rPr>
          <w:i/>
          <w:color w:val="auto"/>
        </w:rPr>
      </w:pPr>
      <w:r>
        <w:rPr>
          <w:i/>
          <w:color w:val="auto"/>
        </w:rPr>
        <w:t>de la capacité de l’étudiant à produire des phrases et des énoncés avec une prononciation et une intonation qui n’entravent pas la communication.</w:t>
      </w:r>
    </w:p>
    <w:p>
      <w:pPr>
        <w:ind w:left="993"/>
        <w:jc w:val="both"/>
        <w:rPr>
          <w:sz w:val="22"/>
        </w:rPr>
      </w:pPr>
    </w:p>
    <w:p>
      <w:pPr>
        <w:numPr>
          <w:ilvl w:val="0"/>
          <w:numId w:val="1"/>
        </w:numPr>
        <w:ind w:left="993" w:hanging="284"/>
        <w:jc w:val="both"/>
        <w:rPr>
          <w:sz w:val="22"/>
        </w:rPr>
      </w:pPr>
      <w:r>
        <w:rPr>
          <w:sz w:val="22"/>
        </w:rPr>
        <w:t>en production orale en continu :</w:t>
      </w:r>
    </w:p>
    <w:p>
      <w:pPr>
        <w:numPr>
          <w:ilvl w:val="0"/>
          <w:numId w:val="2"/>
        </w:numPr>
        <w:tabs>
          <w:tab w:val="clear" w:pos="1135"/>
          <w:tab w:val="num" w:pos="1276"/>
          <w:tab w:val="num" w:pos="4254"/>
        </w:tabs>
        <w:spacing w:before="120"/>
        <w:ind w:left="1276" w:hanging="283"/>
        <w:jc w:val="both"/>
        <w:rPr>
          <w:sz w:val="22"/>
        </w:rPr>
      </w:pPr>
      <w:r>
        <w:rPr>
          <w:sz w:val="22"/>
        </w:rPr>
        <w:t>présenter brièvement sa formation, son travail, ses collègues ou des activités quotidiennes passées, présentes et/ou futures, relatives à la vie socioprofessionnelle ;</w:t>
      </w:r>
    </w:p>
    <w:p>
      <w:pPr>
        <w:numPr>
          <w:ilvl w:val="0"/>
          <w:numId w:val="2"/>
        </w:numPr>
        <w:tabs>
          <w:tab w:val="clear" w:pos="1135"/>
          <w:tab w:val="num" w:pos="1276"/>
          <w:tab w:val="num" w:pos="4254"/>
        </w:tabs>
        <w:spacing w:before="120"/>
        <w:ind w:left="1276" w:hanging="283"/>
        <w:jc w:val="both"/>
        <w:rPr>
          <w:sz w:val="22"/>
        </w:rPr>
      </w:pPr>
      <w:r>
        <w:rPr>
          <w:sz w:val="22"/>
        </w:rPr>
        <w:t>produire des messages cohérents en utilisant des connecteurs élémentaires.</w:t>
      </w:r>
    </w:p>
    <w:p>
      <w:pPr>
        <w:ind w:left="1135"/>
        <w:jc w:val="both"/>
        <w:rPr>
          <w:sz w:val="22"/>
        </w:rPr>
      </w:pPr>
    </w:p>
    <w:p>
      <w:pPr>
        <w:pStyle w:val="Retraitcorpsdetexte"/>
        <w:ind w:left="1418"/>
        <w:rPr>
          <w:i/>
          <w:color w:val="auto"/>
          <w:szCs w:val="22"/>
        </w:rPr>
      </w:pPr>
      <w:r>
        <w:rPr>
          <w:i/>
          <w:color w:val="auto"/>
          <w:szCs w:val="22"/>
        </w:rPr>
        <w:t>avec une prononciation et une intonation qui n’entravent pas la communication, en utilisant des structures simples et des connecteurs élémentaires et en respectant la morphosyntaxe.</w:t>
      </w:r>
    </w:p>
    <w:p>
      <w:pPr>
        <w:ind w:left="993"/>
        <w:jc w:val="both"/>
        <w:rPr>
          <w:sz w:val="22"/>
        </w:rPr>
      </w:pPr>
    </w:p>
    <w:p>
      <w:pPr>
        <w:numPr>
          <w:ilvl w:val="0"/>
          <w:numId w:val="1"/>
        </w:numPr>
        <w:ind w:left="993" w:hanging="284"/>
        <w:jc w:val="both"/>
        <w:rPr>
          <w:sz w:val="22"/>
          <w:szCs w:val="22"/>
        </w:rPr>
      </w:pPr>
      <w:r>
        <w:rPr>
          <w:sz w:val="22"/>
          <w:szCs w:val="22"/>
        </w:rPr>
        <w:t>en production écrite :</w:t>
      </w:r>
    </w:p>
    <w:p>
      <w:pPr>
        <w:pStyle w:val="Retraitcorpsdetexte"/>
        <w:spacing w:before="120"/>
        <w:ind w:left="1418"/>
        <w:rPr>
          <w:i/>
          <w:iCs/>
          <w:color w:val="auto"/>
          <w:szCs w:val="22"/>
          <w:lang w:eastAsia="fr-BE"/>
        </w:rPr>
      </w:pPr>
      <w:r>
        <w:rPr>
          <w:i/>
          <w:color w:val="auto"/>
        </w:rPr>
        <w:t>en utilisant des connecteurs logiques et chronologiques et</w:t>
      </w:r>
      <w:r>
        <w:rPr>
          <w:i/>
          <w:iCs/>
          <w:color w:val="auto"/>
          <w:szCs w:val="22"/>
          <w:lang w:eastAsia="fr-BE"/>
        </w:rPr>
        <w:t xml:space="preserve"> en respectant la morphosyntaxe,</w:t>
      </w:r>
    </w:p>
    <w:p>
      <w:pPr>
        <w:numPr>
          <w:ilvl w:val="0"/>
          <w:numId w:val="2"/>
        </w:numPr>
        <w:tabs>
          <w:tab w:val="clear" w:pos="1135"/>
          <w:tab w:val="num" w:pos="1276"/>
          <w:tab w:val="num" w:pos="4254"/>
        </w:tabs>
        <w:spacing w:before="120"/>
        <w:ind w:left="1276" w:hanging="283"/>
        <w:jc w:val="both"/>
        <w:rPr>
          <w:sz w:val="22"/>
        </w:rPr>
      </w:pPr>
      <w:r>
        <w:rPr>
          <w:sz w:val="22"/>
        </w:rPr>
        <w:t>produire des messages simples (par exemple, une note, un courriel, etc.) en utilisant des termes et expressions nécessaires aux échanges sociaux et professionnels dans le domaine considéré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rédiger une lettre personnelle simple ;</w:t>
      </w:r>
    </w:p>
    <w:p>
      <w:pPr>
        <w:numPr>
          <w:ilvl w:val="0"/>
          <w:numId w:val="2"/>
        </w:numPr>
        <w:tabs>
          <w:tab w:val="clear" w:pos="1135"/>
          <w:tab w:val="num" w:pos="1276"/>
          <w:tab w:val="num" w:pos="4254"/>
        </w:tabs>
        <w:spacing w:before="120"/>
        <w:ind w:left="1276" w:hanging="283"/>
        <w:jc w:val="both"/>
        <w:rPr>
          <w:sz w:val="22"/>
        </w:rPr>
      </w:pPr>
      <w:r>
        <w:rPr>
          <w:sz w:val="22"/>
        </w:rPr>
        <w:t>recourir à des stratégies de communication qui permettent de compenser les lacunes linguistiques.</w:t>
      </w:r>
    </w:p>
    <w:p>
      <w:pPr>
        <w:pStyle w:val="Retraitcorpsdetexte"/>
        <w:ind w:left="0"/>
        <w:rPr>
          <w:i/>
          <w:color w:val="auto"/>
        </w:rPr>
      </w:pPr>
    </w:p>
    <w:p>
      <w:pPr>
        <w:keepNext/>
        <w:widowControl w:val="0"/>
        <w:ind w:left="360" w:hanging="360"/>
        <w:rPr>
          <w:sz w:val="22"/>
        </w:rPr>
      </w:pPr>
      <w:r>
        <w:rPr>
          <w:b/>
          <w:sz w:val="22"/>
        </w:rPr>
        <w:t xml:space="preserve">Champs thématiques et comportements langagiers </w:t>
      </w:r>
    </w:p>
    <w:p>
      <w:pPr>
        <w:keepNext/>
        <w:widowControl w:val="0"/>
        <w:rPr>
          <w:sz w:val="22"/>
        </w:rPr>
      </w:pPr>
    </w:p>
    <w:p>
      <w:pPr>
        <w:keepNext/>
        <w:widowControl w:val="0"/>
        <w:spacing w:before="120" w:line="276" w:lineRule="auto"/>
        <w:jc w:val="both"/>
        <w:rPr>
          <w:sz w:val="22"/>
        </w:rPr>
      </w:pPr>
      <w:r>
        <w:rPr>
          <w:sz w:val="22"/>
        </w:rPr>
        <w:t xml:space="preserve">Les listes des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sz w:val="22"/>
        </w:rPr>
      </w:pPr>
    </w:p>
    <w:p>
      <w:pPr>
        <w:rPr>
          <w:sz w:val="22"/>
        </w:rPr>
      </w:pPr>
    </w:p>
    <w:p>
      <w:pPr>
        <w:keepNext/>
        <w:widowControl w:val="0"/>
        <w:numPr>
          <w:ilvl w:val="0"/>
          <w:numId w:val="18"/>
        </w:numPr>
        <w:rPr>
          <w:b/>
          <w:sz w:val="22"/>
        </w:rPr>
      </w:pPr>
      <w:r>
        <w:rPr>
          <w:b/>
          <w:sz w:val="22"/>
        </w:rPr>
        <w:lastRenderedPageBreak/>
        <w:t xml:space="preserve">Thèmes généraux  </w:t>
      </w:r>
    </w:p>
    <w:p>
      <w:pPr>
        <w:rPr>
          <w:sz w:val="22"/>
        </w:rPr>
      </w:pPr>
    </w:p>
    <w:p>
      <w:pPr>
        <w:numPr>
          <w:ilvl w:val="0"/>
          <w:numId w:val="3"/>
        </w:numPr>
        <w:spacing w:before="120"/>
        <w:ind w:hanging="720"/>
        <w:jc w:val="both"/>
        <w:textAlignment w:val="auto"/>
        <w:rPr>
          <w:rFonts w:ascii="Times" w:hAnsi="Times" w:cs="Times"/>
          <w:sz w:val="22"/>
        </w:rPr>
      </w:pPr>
      <w:r>
        <w:rPr>
          <w:rFonts w:ascii="Times" w:hAnsi="Times" w:cs="Times"/>
          <w:sz w:val="22"/>
        </w:rPr>
        <w:t xml:space="preserve">Données </w:t>
      </w:r>
      <w:r>
        <w:rPr>
          <w:sz w:val="22"/>
        </w:rPr>
        <w:t>personnelles</w:t>
      </w:r>
    </w:p>
    <w:p>
      <w:pPr>
        <w:numPr>
          <w:ilvl w:val="0"/>
          <w:numId w:val="3"/>
        </w:numPr>
        <w:spacing w:before="120"/>
        <w:ind w:hanging="720"/>
        <w:jc w:val="both"/>
        <w:textAlignment w:val="auto"/>
        <w:rPr>
          <w:rFonts w:ascii="Times" w:hAnsi="Times" w:cs="Times"/>
          <w:sz w:val="22"/>
        </w:rPr>
      </w:pPr>
      <w:r>
        <w:rPr>
          <w:sz w:val="22"/>
        </w:rPr>
        <w:t>Voyages</w:t>
      </w:r>
      <w:r>
        <w:rPr>
          <w:rFonts w:ascii="Times" w:hAnsi="Times" w:cs="Times"/>
          <w:sz w:val="22"/>
        </w:rPr>
        <w:t xml:space="preserve"> et circulation</w:t>
      </w:r>
    </w:p>
    <w:p>
      <w:pPr>
        <w:numPr>
          <w:ilvl w:val="0"/>
          <w:numId w:val="3"/>
        </w:numPr>
        <w:spacing w:before="120"/>
        <w:ind w:hanging="720"/>
        <w:jc w:val="both"/>
        <w:textAlignment w:val="auto"/>
        <w:rPr>
          <w:rFonts w:ascii="Times" w:hAnsi="Times" w:cs="Times"/>
          <w:sz w:val="22"/>
        </w:rPr>
      </w:pPr>
      <w:r>
        <w:rPr>
          <w:sz w:val="22"/>
        </w:rPr>
        <w:t>Nourriture</w:t>
      </w:r>
      <w:r>
        <w:rPr>
          <w:rFonts w:ascii="Times" w:hAnsi="Times" w:cs="Times"/>
          <w:sz w:val="22"/>
        </w:rPr>
        <w:t xml:space="preserve"> et boissons</w:t>
      </w:r>
    </w:p>
    <w:p>
      <w:pPr>
        <w:numPr>
          <w:ilvl w:val="0"/>
          <w:numId w:val="3"/>
        </w:numPr>
        <w:spacing w:before="120"/>
        <w:ind w:hanging="720"/>
        <w:jc w:val="both"/>
        <w:textAlignment w:val="auto"/>
        <w:rPr>
          <w:rFonts w:ascii="Times" w:hAnsi="Times" w:cs="Times"/>
          <w:sz w:val="22"/>
        </w:rPr>
      </w:pPr>
      <w:r>
        <w:rPr>
          <w:rFonts w:ascii="Times" w:hAnsi="Times" w:cs="Times"/>
          <w:sz w:val="22"/>
        </w:rPr>
        <w:t xml:space="preserve">Santé </w:t>
      </w:r>
    </w:p>
    <w:p>
      <w:pPr>
        <w:numPr>
          <w:ilvl w:val="0"/>
          <w:numId w:val="3"/>
        </w:numPr>
        <w:spacing w:before="120"/>
        <w:ind w:hanging="720"/>
        <w:jc w:val="both"/>
        <w:textAlignment w:val="auto"/>
        <w:rPr>
          <w:rFonts w:ascii="Times" w:hAnsi="Times" w:cs="Times"/>
          <w:sz w:val="22"/>
        </w:rPr>
      </w:pPr>
      <w:r>
        <w:rPr>
          <w:rFonts w:ascii="Times" w:hAnsi="Times" w:cs="Times"/>
          <w:sz w:val="22"/>
        </w:rPr>
        <w:t>Perception et activité sensorimotrice</w:t>
      </w:r>
    </w:p>
    <w:p>
      <w:pPr>
        <w:numPr>
          <w:ilvl w:val="0"/>
          <w:numId w:val="3"/>
        </w:numPr>
        <w:spacing w:before="120"/>
        <w:ind w:hanging="720"/>
        <w:jc w:val="both"/>
        <w:textAlignment w:val="auto"/>
        <w:rPr>
          <w:rFonts w:ascii="Times" w:hAnsi="Times" w:cs="Times"/>
          <w:sz w:val="22"/>
        </w:rPr>
      </w:pPr>
      <w:r>
        <w:rPr>
          <w:rFonts w:ascii="Times" w:hAnsi="Times" w:cs="Times"/>
          <w:sz w:val="22"/>
        </w:rPr>
        <w:t>Relations personnelles et contacts avec autrui</w:t>
      </w:r>
    </w:p>
    <w:p>
      <w:pPr>
        <w:numPr>
          <w:ilvl w:val="0"/>
          <w:numId w:val="3"/>
        </w:numPr>
        <w:spacing w:before="120"/>
        <w:ind w:hanging="720"/>
        <w:jc w:val="both"/>
        <w:textAlignment w:val="auto"/>
        <w:rPr>
          <w:rFonts w:ascii="Times" w:hAnsi="Times" w:cs="Times"/>
          <w:sz w:val="22"/>
        </w:rPr>
      </w:pPr>
      <w:r>
        <w:rPr>
          <w:rFonts w:ascii="Times" w:hAnsi="Times" w:cs="Times"/>
          <w:sz w:val="22"/>
        </w:rPr>
        <w:t>Enseignement et formation</w:t>
      </w:r>
    </w:p>
    <w:p>
      <w:pPr>
        <w:numPr>
          <w:ilvl w:val="0"/>
          <w:numId w:val="3"/>
        </w:numPr>
        <w:spacing w:before="120"/>
        <w:ind w:hanging="720"/>
        <w:jc w:val="both"/>
        <w:textAlignment w:val="auto"/>
        <w:rPr>
          <w:rFonts w:ascii="Times" w:hAnsi="Times" w:cs="Times"/>
          <w:sz w:val="22"/>
        </w:rPr>
      </w:pPr>
      <w:r>
        <w:rPr>
          <w:rFonts w:ascii="Times" w:hAnsi="Times" w:cs="Times"/>
          <w:sz w:val="22"/>
        </w:rPr>
        <w:t>Langues</w:t>
      </w:r>
    </w:p>
    <w:p>
      <w:pPr>
        <w:numPr>
          <w:ilvl w:val="0"/>
          <w:numId w:val="3"/>
        </w:numPr>
        <w:spacing w:before="120"/>
        <w:ind w:hanging="720"/>
        <w:jc w:val="both"/>
        <w:textAlignment w:val="auto"/>
        <w:rPr>
          <w:rFonts w:ascii="Times" w:hAnsi="Times" w:cs="Times"/>
          <w:sz w:val="22"/>
        </w:rPr>
      </w:pPr>
      <w:r>
        <w:rPr>
          <w:rFonts w:ascii="Times" w:hAnsi="Times" w:cs="Times"/>
          <w:sz w:val="22"/>
        </w:rPr>
        <w:t>Relations sociales</w:t>
      </w:r>
    </w:p>
    <w:p>
      <w:pPr>
        <w:spacing w:before="120"/>
        <w:ind w:left="426"/>
        <w:jc w:val="both"/>
        <w:rPr>
          <w:rFonts w:ascii="Times" w:hAnsi="Times" w:cs="Times"/>
          <w:sz w:val="22"/>
        </w:rPr>
      </w:pPr>
      <w:r>
        <w:rPr>
          <w:rFonts w:ascii="Times" w:hAnsi="Times" w:cs="Times"/>
          <w:sz w:val="22"/>
        </w:rPr>
        <w:t>Etc.</w:t>
      </w:r>
    </w:p>
    <w:p>
      <w:pPr>
        <w:spacing w:before="120"/>
        <w:ind w:left="426"/>
        <w:jc w:val="both"/>
        <w:rPr>
          <w:rFonts w:ascii="Times" w:hAnsi="Times" w:cs="Times"/>
          <w:sz w:val="22"/>
        </w:rPr>
      </w:pPr>
    </w:p>
    <w:p>
      <w:pPr>
        <w:pStyle w:val="Titre1"/>
        <w:numPr>
          <w:ilvl w:val="0"/>
          <w:numId w:val="4"/>
        </w:numPr>
        <w:tabs>
          <w:tab w:val="clear" w:pos="1004"/>
          <w:tab w:val="num" w:pos="1070"/>
        </w:tabs>
        <w:suppressAutoHyphens/>
        <w:overflowPunct/>
        <w:autoSpaceDE/>
        <w:adjustRightInd/>
        <w:spacing w:before="120"/>
        <w:ind w:left="1070"/>
        <w:jc w:val="left"/>
        <w:textAlignment w:val="auto"/>
        <w:rPr>
          <w:rFonts w:ascii="Times" w:hAnsi="Times"/>
          <w:sz w:val="22"/>
          <w:szCs w:val="22"/>
        </w:rPr>
      </w:pPr>
      <w:r>
        <w:rPr>
          <w:rFonts w:ascii="Times" w:hAnsi="Times"/>
          <w:sz w:val="22"/>
          <w:szCs w:val="22"/>
        </w:rPr>
        <w:t>Données personnelles</w:t>
      </w:r>
    </w:p>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Height w:val="1348"/>
        </w:trPr>
        <w:tc>
          <w:tcPr>
            <w:tcW w:w="4678" w:type="dxa"/>
          </w:tcPr>
          <w:p>
            <w:pPr>
              <w:numPr>
                <w:ilvl w:val="2"/>
                <w:numId w:val="9"/>
              </w:numPr>
              <w:overflowPunct/>
              <w:autoSpaceDE/>
              <w:adjustRightInd/>
              <w:spacing w:before="120" w:after="120"/>
              <w:ind w:left="709" w:hanging="425"/>
              <w:textAlignment w:val="auto"/>
              <w:rPr>
                <w:bCs/>
                <w:sz w:val="22"/>
              </w:rPr>
            </w:pPr>
            <w:r>
              <w:rPr>
                <w:bCs/>
                <w:sz w:val="22"/>
              </w:rPr>
              <w:t xml:space="preserve"> Nom, prénom, adresse, n° de téléphone, lieu et date de naissance, âge, sexe, état civil, famille, nationalité, origine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oralement et/ou par écrit les renseignements relatifs à sa personne et pouvoir donner ou demander des informations à propos d’autrui</w:t>
            </w:r>
          </w:p>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épeler le cas échéant</w:t>
            </w:r>
          </w:p>
        </w:tc>
      </w:tr>
      <w:tr>
        <w:trPr>
          <w:cantSplit/>
          <w:trHeight w:val="548"/>
        </w:trPr>
        <w:tc>
          <w:tcPr>
            <w:tcW w:w="4678" w:type="dxa"/>
          </w:tcPr>
          <w:p>
            <w:pPr>
              <w:numPr>
                <w:ilvl w:val="2"/>
                <w:numId w:val="9"/>
              </w:numPr>
              <w:overflowPunct/>
              <w:autoSpaceDE/>
              <w:adjustRightInd/>
              <w:spacing w:before="120" w:after="120"/>
              <w:ind w:left="709" w:hanging="425"/>
              <w:textAlignment w:val="auto"/>
              <w:rPr>
                <w:bCs/>
                <w:sz w:val="22"/>
              </w:rPr>
            </w:pPr>
            <w:r>
              <w:rPr>
                <w:bCs/>
                <w:sz w:val="22"/>
              </w:rPr>
              <w:t>Profession</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citer sa profession et le nom de son employeur</w:t>
            </w:r>
          </w:p>
        </w:tc>
      </w:tr>
      <w:tr>
        <w:trPr>
          <w:cantSplit/>
          <w:trHeight w:val="558"/>
        </w:trPr>
        <w:tc>
          <w:tcPr>
            <w:tcW w:w="4678" w:type="dxa"/>
          </w:tcPr>
          <w:p>
            <w:pPr>
              <w:numPr>
                <w:ilvl w:val="2"/>
                <w:numId w:val="9"/>
              </w:numPr>
              <w:overflowPunct/>
              <w:autoSpaceDE/>
              <w:adjustRightInd/>
              <w:spacing w:before="120" w:after="120"/>
              <w:ind w:left="709" w:hanging="425"/>
              <w:textAlignment w:val="auto"/>
              <w:rPr>
                <w:bCs/>
              </w:rPr>
            </w:pPr>
            <w:r>
              <w:rPr>
                <w:bCs/>
                <w:sz w:val="22"/>
              </w:rPr>
              <w:t>Membres de la famille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décrire la cellule familiale et les parents proches</w:t>
            </w:r>
          </w:p>
        </w:tc>
      </w:tr>
      <w:tr>
        <w:tblPrEx>
          <w:tblCellMar>
            <w:left w:w="70" w:type="dxa"/>
            <w:right w:w="70" w:type="dxa"/>
          </w:tblCellMar>
        </w:tblPrEx>
        <w:trPr>
          <w:trHeight w:val="556"/>
        </w:trPr>
        <w:tc>
          <w:tcPr>
            <w:tcW w:w="4678" w:type="dxa"/>
          </w:tcPr>
          <w:p>
            <w:pPr>
              <w:numPr>
                <w:ilvl w:val="2"/>
                <w:numId w:val="9"/>
              </w:numPr>
              <w:overflowPunct/>
              <w:autoSpaceDE/>
              <w:adjustRightInd/>
              <w:spacing w:before="120" w:after="120"/>
              <w:ind w:left="709" w:hanging="425"/>
              <w:textAlignment w:val="auto"/>
              <w:rPr>
                <w:bCs/>
                <w:sz w:val="22"/>
              </w:rPr>
            </w:pPr>
            <w:r>
              <w:rPr>
                <w:bCs/>
                <w:sz w:val="22"/>
              </w:rPr>
              <w:t>Centres d’intérêt et hobbies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ses centres d’intérêt, hobbies et préférences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informer à propos des curiosités locales</w:t>
            </w:r>
          </w:p>
        </w:tc>
      </w:tr>
      <w:tr>
        <w:tblPrEx>
          <w:tblCellMar>
            <w:left w:w="70" w:type="dxa"/>
            <w:right w:w="70" w:type="dxa"/>
          </w:tblCellMar>
        </w:tblPrEx>
        <w:tc>
          <w:tcPr>
            <w:tcW w:w="4678" w:type="dxa"/>
          </w:tcPr>
          <w:p>
            <w:pPr>
              <w:numPr>
                <w:ilvl w:val="2"/>
                <w:numId w:val="9"/>
              </w:numPr>
              <w:overflowPunct/>
              <w:autoSpaceDE/>
              <w:adjustRightInd/>
              <w:spacing w:before="120" w:after="120"/>
              <w:ind w:left="709" w:hanging="425"/>
              <w:textAlignment w:val="auto"/>
              <w:rPr>
                <w:bCs/>
                <w:sz w:val="22"/>
              </w:rPr>
            </w:pPr>
            <w:r>
              <w:rPr>
                <w:bCs/>
                <w:sz w:val="22"/>
              </w:rPr>
              <w:t>Caractère, tempérament</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le caractère ou l’humeur d’une personne</w:t>
            </w:r>
          </w:p>
        </w:tc>
      </w:tr>
      <w:tr>
        <w:tblPrEx>
          <w:tblCellMar>
            <w:left w:w="70" w:type="dxa"/>
            <w:right w:w="70" w:type="dxa"/>
          </w:tblCellMar>
        </w:tblPrEx>
        <w:tc>
          <w:tcPr>
            <w:tcW w:w="4678" w:type="dxa"/>
          </w:tcPr>
          <w:p>
            <w:pPr>
              <w:numPr>
                <w:ilvl w:val="2"/>
                <w:numId w:val="9"/>
              </w:numPr>
              <w:overflowPunct/>
              <w:autoSpaceDE/>
              <w:adjustRightInd/>
              <w:spacing w:before="120" w:after="120"/>
              <w:ind w:left="709" w:hanging="425"/>
              <w:textAlignment w:val="auto"/>
              <w:rPr>
                <w:bCs/>
                <w:sz w:val="22"/>
              </w:rPr>
            </w:pPr>
            <w:r>
              <w:rPr>
                <w:bCs/>
                <w:sz w:val="22"/>
              </w:rPr>
              <w:t>Aspect physique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l’apparence extérieure de quelqu’un</w:t>
            </w:r>
          </w:p>
        </w:tc>
      </w:tr>
    </w:tbl>
    <w:p>
      <w:pPr>
        <w:rPr>
          <w:b/>
          <w:sz w:val="22"/>
          <w:szCs w:val="22"/>
        </w:rPr>
      </w:pPr>
    </w:p>
    <w:p>
      <w:pPr>
        <w:numPr>
          <w:ilvl w:val="0"/>
          <w:numId w:val="4"/>
        </w:numPr>
        <w:tabs>
          <w:tab w:val="clear" w:pos="1004"/>
          <w:tab w:val="num" w:pos="1070"/>
        </w:tabs>
        <w:ind w:left="1070"/>
        <w:rPr>
          <w:b/>
          <w:sz w:val="22"/>
          <w:szCs w:val="22"/>
        </w:rPr>
      </w:pPr>
      <w:r>
        <w:rPr>
          <w:b/>
          <w:sz w:val="22"/>
          <w:szCs w:val="22"/>
        </w:rPr>
        <w:t>Voyages et circulation</w:t>
      </w:r>
    </w:p>
    <w:p/>
    <w:tbl>
      <w:tblPr>
        <w:tblW w:w="9781" w:type="dxa"/>
        <w:tblInd w:w="-62" w:type="dxa"/>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Orientation</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indiquer et demander le chemin, éventuellement à partir de cartes routières, de plans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sz w:val="22"/>
              </w:rPr>
              <w:t>Hébergement</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réserver un logement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 type de logement désiré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remplir le formulaire d’inscription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des prix, de la localisation, des horaires, de l’équipement, etc.</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lastRenderedPageBreak/>
              <w:t>Transports publics</w:t>
            </w:r>
          </w:p>
          <w:p>
            <w:pPr>
              <w:rPr>
                <w:rFonts w:ascii="Times" w:hAnsi="Times"/>
                <w:sz w:val="22"/>
              </w:rPr>
            </w:pP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au sujet de l’utilisation des transports publics, des horaires, de l'achat de titres de transport, de l'enregistrement, de la reprise des bagages et de la recherche d’objets perdus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avis et annonces (textes écrits et/ou appels via haut-parleurs)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Transport personnel ou privé</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à propos des routes, des rues,  du code de la route, des possibilités de parking, de la location de voitures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informations transmises par les médias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 xml:space="preserve"> Documents de voyage, de circulation, de séjour</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quels documents de circulation, de séjour seront réclamés lors d’un contrôle  </w:t>
            </w:r>
          </w:p>
          <w:p>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demander quels documents sont nécessaires, où et comment se les procurer</w:t>
            </w:r>
          </w:p>
        </w:tc>
      </w:tr>
    </w:tbl>
    <w:p>
      <w:pPr>
        <w:overflowPunct/>
        <w:autoSpaceDE/>
        <w:adjustRightInd/>
        <w:textAlignment w:val="auto"/>
        <w:rPr>
          <w:rFonts w:ascii="Times" w:hAnsi="Times"/>
          <w:b/>
          <w:sz w:val="22"/>
          <w:szCs w:val="22"/>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Nourriture et boissons</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L'alimentation, la restauration</w:t>
            </w:r>
            <w:r>
              <w:rPr>
                <w:rFonts w:ascii="Times" w:hAnsi="Times"/>
                <w:sz w:val="22"/>
              </w:rPr>
              <w:br/>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et/ou commander des boissons, des aliments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se renseigner sur les différents endroits où l’on peut se restaurer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réserver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s’il reste encore une table libre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le menu et commander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l’addition </w:t>
            </w:r>
          </w:p>
        </w:tc>
      </w:tr>
    </w:tbl>
    <w:p>
      <w:pPr>
        <w:overflowPunct/>
        <w:autoSpaceDE/>
        <w:adjustRightInd/>
        <w:rPr>
          <w:rFonts w:ascii="Times" w:hAnsi="Times"/>
          <w:b/>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Santé</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Etat de santé et besoins physiques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évoquer son état de santé</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besoins physiques et s’enquérir de ceux d’autrui (fatigue, faim, froid, etc.)</w:t>
            </w:r>
          </w:p>
        </w:tc>
      </w:tr>
    </w:tbl>
    <w:p>
      <w:pPr>
        <w:textAlignment w:val="auto"/>
        <w:rPr>
          <w:rFonts w:ascii="Times" w:hAnsi="Times"/>
          <w:b/>
          <w:sz w:val="22"/>
          <w:szCs w:val="2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Perception sensorielle et activité sensorimotrice</w:t>
      </w:r>
    </w:p>
    <w:p>
      <w:pPr>
        <w:ind w:left="720"/>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 xml:space="preserve">Organisation spatio-temporelle                                        </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dans quelle position on se trouve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 (se) situer dans l’espace et dans le temps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localiser des objets dans l’espace</w:t>
            </w:r>
          </w:p>
        </w:tc>
      </w:tr>
      <w:tr>
        <w:trPr>
          <w:cantSplit/>
        </w:trPr>
        <w:tc>
          <w:tcPr>
            <w:tcW w:w="4678" w:type="dxa"/>
          </w:tcPr>
          <w:p>
            <w:pPr>
              <w:numPr>
                <w:ilvl w:val="2"/>
                <w:numId w:val="9"/>
              </w:numPr>
              <w:overflowPunct/>
              <w:autoSpaceDE/>
              <w:adjustRightInd/>
              <w:spacing w:before="100" w:after="100"/>
              <w:ind w:left="629" w:right="-103" w:hanging="345"/>
              <w:textAlignment w:val="auto"/>
              <w:rPr>
                <w:rFonts w:ascii="Times" w:hAnsi="Times"/>
                <w:sz w:val="22"/>
              </w:rPr>
            </w:pPr>
            <w:r>
              <w:rPr>
                <w:rFonts w:ascii="Times" w:hAnsi="Times"/>
                <w:sz w:val="22"/>
              </w:rPr>
              <w:t xml:space="preserve">Perception sensorielle (vue, ouïe, odorat, goût, toucher) </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ce que l’on perçoit  </w:t>
            </w:r>
          </w:p>
        </w:tc>
      </w:tr>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Actes et gestes</w:t>
            </w:r>
          </w:p>
          <w:p>
            <w:pPr>
              <w:spacing w:before="20" w:after="20"/>
              <w:ind w:left="220"/>
              <w:rPr>
                <w:rFonts w:ascii="Times" w:hAnsi="Times"/>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instructions relatives au maniement des objets (porter, soulever, maintenir, etc.)  et/ou y répondre</w:t>
            </w:r>
          </w:p>
        </w:tc>
      </w:tr>
    </w:tbl>
    <w:p>
      <w:pPr>
        <w:rPr>
          <w:rFonts w:ascii="Times" w:hAnsi="Times"/>
          <w:b/>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personnelles, contacts avec autrui</w:t>
      </w:r>
    </w:p>
    <w:p>
      <w:pPr>
        <w:ind w:left="278"/>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Nature des relations personnelles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des personnes connues ou  des relations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sympathies, ses antipathies</w:t>
            </w:r>
          </w:p>
        </w:tc>
      </w:tr>
      <w:tr>
        <w:trPr>
          <w:cantSplit/>
          <w:trHeight w:val="831"/>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Invitations, rendez-vous</w:t>
            </w:r>
          </w:p>
          <w:p>
            <w:pPr>
              <w:spacing w:before="20" w:after="20"/>
              <w:rPr>
                <w:rFonts w:ascii="Times" w:hAnsi="Times"/>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fixer, changer ou annuler un rendez-vous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proposer, accepter ou refuser une invitation</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Enseignement, formation</w:t>
      </w:r>
    </w:p>
    <w:p>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567" w:hanging="283"/>
              <w:textAlignment w:val="auto"/>
              <w:rPr>
                <w:sz w:val="22"/>
              </w:rPr>
            </w:pPr>
            <w:r>
              <w:rPr>
                <w:sz w:val="22"/>
              </w:rPr>
              <w:t>Ecoles et études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formations scolaires et professionnelles</w:t>
            </w:r>
          </w:p>
        </w:tc>
      </w:tr>
      <w:tr>
        <w:tc>
          <w:tcPr>
            <w:tcW w:w="4644" w:type="dxa"/>
          </w:tcPr>
          <w:p>
            <w:pPr>
              <w:numPr>
                <w:ilvl w:val="2"/>
                <w:numId w:val="9"/>
              </w:numPr>
              <w:overflowPunct/>
              <w:autoSpaceDE/>
              <w:adjustRightInd/>
              <w:spacing w:before="100" w:after="100"/>
              <w:ind w:left="567" w:hanging="283"/>
              <w:textAlignment w:val="auto"/>
              <w:rPr>
                <w:sz w:val="22"/>
              </w:rPr>
            </w:pPr>
            <w:r>
              <w:rPr>
                <w:sz w:val="22"/>
              </w:rPr>
              <w:t>Examens, diplômes</w:t>
            </w:r>
          </w:p>
          <w:p>
            <w:pPr>
              <w:rPr>
                <w:b/>
                <w:spacing w:val="-2"/>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diplômes et certificats que l’on a obtenus, les examens que l’on a passés ou que l’on prépare</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Langues</w:t>
      </w:r>
    </w:p>
    <w:p>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629" w:right="-103" w:hanging="345"/>
              <w:textAlignment w:val="auto"/>
              <w:rPr>
                <w:sz w:val="22"/>
              </w:rPr>
            </w:pPr>
            <w:r>
              <w:rPr>
                <w:sz w:val="22"/>
              </w:rPr>
              <w:t>Connaissance, maîtrise, correction de la       langue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quelle(s) langue(s) on parle, comprend, lit ou écrit et à quel niveau de compétences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si on a formulé correctement quelque chose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de préciser la prononciation d’un mot </w:t>
            </w:r>
          </w:p>
        </w:tc>
      </w:tr>
      <w:tr>
        <w:tc>
          <w:tcPr>
            <w:tcW w:w="4644" w:type="dxa"/>
          </w:tcPr>
          <w:p>
            <w:pPr>
              <w:numPr>
                <w:ilvl w:val="2"/>
                <w:numId w:val="9"/>
              </w:numPr>
              <w:overflowPunct/>
              <w:autoSpaceDE/>
              <w:adjustRightInd/>
              <w:spacing w:before="100" w:after="100"/>
              <w:ind w:left="629" w:right="-103" w:hanging="345"/>
              <w:textAlignment w:val="auto"/>
              <w:rPr>
                <w:sz w:val="22"/>
              </w:rPr>
            </w:pPr>
            <w:r>
              <w:rPr>
                <w:sz w:val="22"/>
              </w:rPr>
              <w:t>Comprendre et se faire comprendre</w:t>
            </w:r>
          </w:p>
          <w:p>
            <w:pPr>
              <w:rPr>
                <w:b/>
                <w:spacing w:val="-2"/>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le sens d’un mot, d’une expression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comment on peut formuler une idée </w:t>
            </w:r>
          </w:p>
          <w:p>
            <w:pPr>
              <w:numPr>
                <w:ilvl w:val="0"/>
                <w:numId w:val="10"/>
              </w:numPr>
              <w:tabs>
                <w:tab w:val="num" w:pos="487"/>
              </w:tabs>
              <w:spacing w:before="120" w:after="120"/>
              <w:ind w:left="487" w:hanging="203"/>
              <w:textAlignment w:val="auto"/>
              <w:rPr>
                <w:bCs/>
                <w:sz w:val="22"/>
              </w:rPr>
            </w:pPr>
            <w:r>
              <w:rPr>
                <w:bCs/>
                <w:sz w:val="22"/>
              </w:rPr>
              <w:t xml:space="preserve">dire que l’on comprend ou ne comprend pas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parler plus lentement ou plus   clairement, de répéter ou de paraphraser</w:t>
            </w:r>
          </w:p>
        </w:tc>
      </w:tr>
    </w:tbl>
    <w:p>
      <w:pPr>
        <w:rPr>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sociales</w:t>
      </w:r>
    </w:p>
    <w:p>
      <w:pPr>
        <w:ind w:left="278"/>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629" w:right="-103" w:hanging="345"/>
              <w:textAlignment w:val="auto"/>
              <w:rPr>
                <w:sz w:val="22"/>
              </w:rPr>
            </w:pPr>
            <w:r>
              <w:rPr>
                <w:sz w:val="22"/>
              </w:rPr>
              <w:t>Relations sociales</w:t>
            </w:r>
          </w:p>
          <w:p>
            <w:pPr>
              <w:jc w:val="both"/>
              <w:rPr>
                <w:sz w:val="22"/>
              </w:rPr>
            </w:pPr>
          </w:p>
          <w:p>
            <w:pPr>
              <w:ind w:left="284"/>
              <w:jc w:val="both"/>
              <w:rPr>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entrer en contact/relation en utilisant les expressions appropriées et conformes aux usages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 informer à propos des règles d’usage</w:t>
            </w:r>
          </w:p>
        </w:tc>
      </w:tr>
    </w:tbl>
    <w:p>
      <w:pPr>
        <w:keepNext/>
        <w:widowControl w:val="0"/>
        <w:rPr>
          <w:b/>
          <w:sz w:val="22"/>
          <w:lang w:val="es-ES"/>
        </w:rPr>
      </w:pPr>
    </w:p>
    <w:p>
      <w:pPr>
        <w:keepNext/>
        <w:widowControl w:val="0"/>
        <w:rPr>
          <w:b/>
          <w:sz w:val="22"/>
          <w:lang w:val="es-ES"/>
        </w:rPr>
      </w:pPr>
    </w:p>
    <w:p>
      <w:pPr>
        <w:keepNext/>
        <w:widowControl w:val="0"/>
        <w:numPr>
          <w:ilvl w:val="0"/>
          <w:numId w:val="18"/>
        </w:numPr>
        <w:rPr>
          <w:b/>
          <w:sz w:val="22"/>
        </w:rPr>
      </w:pPr>
      <w:r>
        <w:rPr>
          <w:b/>
          <w:sz w:val="22"/>
        </w:rPr>
        <w:t>Vie en entreprise</w:t>
      </w: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lastRenderedPageBreak/>
              <w:t>Lieu de travail</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s’enquérir/donner des renseignements sur les rémunérations et les avantages sociaux </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Contacts téléphoniques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etc.</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Activités professionnelles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comparer des produits et des services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participer à un entretien, à une réunion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Pr>
        <w:keepNext/>
        <w:widowControl w:val="0"/>
        <w:rPr>
          <w:b/>
          <w:sz w:val="22"/>
        </w:rPr>
      </w:pPr>
    </w:p>
    <w:p>
      <w:pPr>
        <w:overflowPunct/>
        <w:autoSpaceDE/>
        <w:autoSpaceDN/>
        <w:adjustRightInd/>
        <w:textAlignment w:val="auto"/>
      </w:pPr>
      <w:r>
        <w:br w:type="page"/>
      </w:r>
    </w:p>
    <w:p>
      <w:pPr>
        <w:keepNext/>
        <w:widowControl w:val="0"/>
        <w:numPr>
          <w:ilvl w:val="0"/>
          <w:numId w:val="18"/>
        </w:numPr>
        <w:rPr>
          <w:b/>
          <w:sz w:val="22"/>
        </w:rPr>
      </w:pPr>
      <w:r>
        <w:rPr>
          <w:b/>
          <w:sz w:val="22"/>
        </w:rPr>
        <w:lastRenderedPageBreak/>
        <w:t>Thèmes spécifiques</w:t>
      </w:r>
    </w:p>
    <w:p>
      <w:pPr>
        <w:keepNext/>
        <w:widowControl w:val="0"/>
        <w:rPr>
          <w:b/>
          <w:sz w:val="22"/>
        </w:rPr>
      </w:pPr>
    </w:p>
    <w:p>
      <w:pPr>
        <w:keepNext/>
        <w:widowControl w:val="0"/>
        <w:rPr>
          <w:b/>
          <w:sz w:val="22"/>
        </w:rPr>
      </w:pPr>
    </w:p>
    <w:p>
      <w:pPr>
        <w:numPr>
          <w:ilvl w:val="0"/>
          <w:numId w:val="19"/>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9"/>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utoSpaceDE/>
        <w:autoSpaceDN/>
        <w:adjustRightInd/>
        <w:textAlignment w:val="auto"/>
        <w:rPr>
          <w:rFonts w:cs="Mangal"/>
          <w:b/>
          <w:bCs/>
          <w:sz w:val="22"/>
          <w:szCs w:val="22"/>
        </w:rPr>
      </w:pPr>
    </w:p>
    <w:p>
      <w:pPr>
        <w:overflowPunct/>
        <w:adjustRightInd/>
        <w:ind w:left="720"/>
        <w:textAlignment w:val="auto"/>
        <w:rPr>
          <w:rFonts w:cs="Mangal"/>
          <w:b/>
          <w:bCs/>
          <w:sz w:val="22"/>
          <w:szCs w:val="22"/>
        </w:rPr>
      </w:pPr>
    </w:p>
    <w:p>
      <w:pPr>
        <w:numPr>
          <w:ilvl w:val="0"/>
          <w:numId w:val="19"/>
        </w:numPr>
        <w:textAlignment w:val="auto"/>
        <w:rPr>
          <w:rFonts w:cs="Mangal"/>
          <w:b/>
          <w:bCs/>
          <w:sz w:val="22"/>
          <w:szCs w:val="22"/>
        </w:rPr>
      </w:pPr>
      <w:r>
        <w:rPr>
          <w:rFonts w:cs="Mangal"/>
          <w:b/>
          <w:bCs/>
          <w:sz w:val="22"/>
          <w:szCs w:val="22"/>
        </w:rPr>
        <w:t>Domaine économique</w:t>
      </w:r>
    </w:p>
    <w:p>
      <w:pPr>
        <w:rPr>
          <w:rFonts w:cs="Mangal"/>
          <w:b/>
          <w:bCs/>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3"/>
        <w:gridCol w:w="6237"/>
      </w:tblGrid>
      <w:tr>
        <w:trPr>
          <w:trHeight w:val="5912"/>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lastRenderedPageBreak/>
              <w:t>Assurances</w:t>
            </w:r>
          </w:p>
        </w:tc>
        <w:tc>
          <w:tcPr>
            <w:tcW w:w="3166" w:type="pct"/>
            <w:vAlign w:val="center"/>
          </w:tcPr>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rPr>
          <w:trHeight w:val="2540"/>
        </w:trPr>
        <w:tc>
          <w:tcPr>
            <w:tcW w:w="1834" w:type="pct"/>
          </w:tcPr>
          <w:p>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vAlign w:val="center"/>
          </w:tcPr>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résultats d’une étude de marché, d’une enquête, d’un sondage, de statistiques</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Prix :</w:t>
            </w:r>
          </w:p>
          <w:p>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 xml:space="preserve">expliquer l’influence du prix d’un produit sur le consommateur en fonction de la stratégie choisie </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Distribution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Communication-marketing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Comportement d’achat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Force de vente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appliquer les techniques de vente </w:t>
            </w:r>
          </w:p>
          <w:p>
            <w:pPr>
              <w:rPr>
                <w:rFonts w:cs="Mangal"/>
                <w:sz w:val="22"/>
                <w:szCs w:val="22"/>
              </w:rPr>
            </w:pPr>
          </w:p>
        </w:tc>
      </w:tr>
      <w:tr>
        <w:trPr>
          <w:trHeight w:val="1406"/>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pPr>
              <w:overflowPunct/>
              <w:adjustRightInd/>
              <w:spacing w:before="120" w:after="120"/>
              <w:ind w:left="284"/>
              <w:textAlignment w:val="auto"/>
              <w:rPr>
                <w:rFonts w:cs="Mangal"/>
                <w:sz w:val="22"/>
                <w:szCs w:val="22"/>
              </w:rPr>
            </w:pPr>
          </w:p>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marketing</w:t>
            </w:r>
          </w:p>
          <w:p>
            <w:pPr>
              <w:overflowPunct/>
              <w:adjustRightInd/>
              <w:spacing w:before="120" w:after="120"/>
              <w:ind w:left="284"/>
              <w:textAlignment w:val="auto"/>
              <w:rPr>
                <w:rFonts w:cs="Mangal"/>
                <w:sz w:val="22"/>
                <w:szCs w:val="22"/>
              </w:rPr>
            </w:pPr>
          </w:p>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expliquer les barrières commerciales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économiques)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rPr>
          <w:trHeight w:val="1973"/>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23"/>
              </w:numPr>
              <w:overflowPunct/>
              <w:adjustRightInd/>
              <w:spacing w:before="120" w:after="120" w:line="276" w:lineRule="auto"/>
              <w:ind w:left="785"/>
              <w:textAlignment w:val="auto"/>
              <w:rPr>
                <w:rFonts w:cs="Mangal"/>
                <w:b/>
                <w:sz w:val="22"/>
                <w:szCs w:val="22"/>
              </w:rPr>
            </w:pPr>
            <w:r>
              <w:rPr>
                <w:rFonts w:cs="Mangal"/>
                <w:b/>
                <w:sz w:val="22"/>
                <w:szCs w:val="22"/>
              </w:rPr>
              <w:t>Accueil et prise en charge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citer/décrire les différentes formules d’hébergement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Voyage et circulation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Environnement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9"/>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9"/>
              </w:numPr>
              <w:overflowPunct/>
              <w:adjustRightInd/>
              <w:ind w:left="1434" w:hanging="357"/>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overflowPunct/>
              <w:adjustRightInd/>
              <w:spacing w:line="276" w:lineRule="auto"/>
              <w:ind w:left="720"/>
              <w:textAlignment w:val="auto"/>
              <w:rPr>
                <w:b/>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Culture et civilisation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pPr>
              <w:tabs>
                <w:tab w:val="left" w:pos="340"/>
              </w:tabs>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présenter les lieux et indiquer les commodités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(community management)</w:t>
            </w:r>
          </w:p>
          <w:p>
            <w:pPr>
              <w:overflowPunct/>
              <w:adjustRightInd/>
              <w:textAlignment w:val="auto"/>
              <w:rPr>
                <w:rFonts w:cs="Mangal"/>
                <w:sz w:val="22"/>
                <w:szCs w:val="22"/>
              </w:rPr>
            </w:pPr>
          </w:p>
        </w:tc>
      </w:tr>
      <w:tr>
        <w:trPr>
          <w:trHeight w:val="130"/>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37"/>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pPr>
              <w:overflowPunct/>
              <w:adjustRightInd/>
              <w:spacing w:before="80" w:after="80"/>
              <w:textAlignment w:val="auto"/>
              <w:rPr>
                <w:rFonts w:cs="Mangal"/>
                <w:sz w:val="10"/>
                <w:szCs w:val="10"/>
              </w:rPr>
            </w:pPr>
          </w:p>
          <w:p>
            <w:pPr>
              <w:numPr>
                <w:ilvl w:val="0"/>
                <w:numId w:val="37"/>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before="120" w:after="120"/>
              <w:textAlignment w:val="auto"/>
              <w:rPr>
                <w:rFonts w:cs="Mangal"/>
                <w:sz w:val="10"/>
                <w:szCs w:val="10"/>
              </w:rPr>
            </w:pPr>
          </w:p>
          <w:p>
            <w:pPr>
              <w:numPr>
                <w:ilvl w:val="0"/>
                <w:numId w:val="37"/>
              </w:numPr>
              <w:overflowPunct/>
              <w:adjustRightInd/>
              <w:spacing w:before="120" w:after="120" w:line="276" w:lineRule="auto"/>
              <w:textAlignment w:val="auto"/>
              <w:rPr>
                <w:b/>
                <w:color w:val="000000"/>
                <w:sz w:val="22"/>
                <w:szCs w:val="22"/>
              </w:rPr>
            </w:pPr>
            <w:r>
              <w:rPr>
                <w:b/>
                <w:color w:val="000000"/>
                <w:sz w:val="22"/>
                <w:szCs w:val="22"/>
              </w:rPr>
              <w:t>Voyage et circulation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demander et fournir des informations sur les documents et les formalités nécessaires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overflowPunct/>
              <w:adjustRightInd/>
              <w:ind w:left="284"/>
              <w:textAlignment w:val="auto"/>
              <w:rPr>
                <w:rFonts w:cs="Mangal"/>
                <w:sz w:val="22"/>
                <w:szCs w:val="22"/>
              </w:rPr>
            </w:pPr>
          </w:p>
          <w:p>
            <w:pPr>
              <w:overflowPunct/>
              <w:adjustRightInd/>
              <w:spacing w:line="276" w:lineRule="auto"/>
              <w:ind w:left="788" w:hanging="289"/>
              <w:textAlignment w:val="auto"/>
              <w:rPr>
                <w:rFonts w:cs="Mangal"/>
                <w:sz w:val="22"/>
                <w:szCs w:val="22"/>
              </w:rPr>
            </w:pPr>
            <w:r>
              <w:rPr>
                <w:rFonts w:cs="Mangal"/>
                <w:b/>
                <w:sz w:val="22"/>
                <w:szCs w:val="22"/>
              </w:rPr>
              <w:t xml:space="preserve">D. </w:t>
            </w:r>
            <w:r>
              <w:rPr>
                <w:b/>
                <w:color w:val="000000"/>
                <w:sz w:val="22"/>
                <w:szCs w:val="22"/>
              </w:rPr>
              <w:t>Envir</w:t>
            </w:r>
            <w:r>
              <w:rPr>
                <w:b/>
                <w:sz w:val="22"/>
                <w:szCs w:val="22"/>
                <w:lang w:val="fr-BE"/>
              </w:rPr>
              <w:t>o</w:t>
            </w:r>
            <w:r>
              <w:rPr>
                <w:b/>
                <w:color w:val="000000"/>
                <w:sz w:val="22"/>
                <w:szCs w:val="22"/>
              </w:rPr>
              <w:t>nnement</w:t>
            </w:r>
            <w:r>
              <w:rPr>
                <w:rFonts w:cs="Mangal"/>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argumenter le choix d’une destination</w:t>
            </w:r>
          </w:p>
          <w:p>
            <w:pPr>
              <w:tabs>
                <w:tab w:val="left" w:pos="340"/>
              </w:tabs>
              <w:overflowPunct/>
              <w:adjustRightInd/>
              <w:spacing w:line="276" w:lineRule="auto"/>
              <w:textAlignment w:val="auto"/>
              <w:rPr>
                <w:rFonts w:cs="Mangal"/>
                <w:sz w:val="22"/>
                <w:szCs w:val="22"/>
              </w:rPr>
            </w:pPr>
          </w:p>
          <w:p>
            <w:pPr>
              <w:overflowPunct/>
              <w:adjustRightInd/>
              <w:spacing w:line="276" w:lineRule="auto"/>
              <w:ind w:left="788" w:hanging="289"/>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overflowPunct/>
              <w:adjustRightInd/>
              <w:ind w:left="284"/>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F. Culture et civilisation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guider ou faire un commentaire guidé utilisant les nouveaux médias</w:t>
            </w:r>
          </w:p>
          <w:p>
            <w:pPr>
              <w:tabs>
                <w:tab w:val="left" w:pos="340"/>
              </w:tabs>
              <w:overflowPunct/>
              <w:adjustRightInd/>
              <w:ind w:left="488"/>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comparer différentes offres</w:t>
            </w:r>
          </w:p>
          <w:p>
            <w:pPr>
              <w:overflowPunct/>
              <w:adjustRightInd/>
              <w:ind w:left="488"/>
              <w:textAlignment w:val="auto"/>
              <w:rPr>
                <w:rFonts w:cs="Mangal"/>
                <w:sz w:val="22"/>
                <w:szCs w:val="22"/>
              </w:rPr>
            </w:pPr>
          </w:p>
          <w:p>
            <w:pPr>
              <w:overflowPunct/>
              <w:adjustRightInd/>
              <w:spacing w:after="120" w:line="276" w:lineRule="auto"/>
              <w:ind w:left="788" w:hanging="289"/>
              <w:textAlignment w:val="auto"/>
              <w:rPr>
                <w:rFonts w:cs="Mangal"/>
                <w:b/>
                <w:sz w:val="22"/>
                <w:szCs w:val="22"/>
              </w:rPr>
            </w:pPr>
            <w:r>
              <w:rPr>
                <w:rFonts w:cs="Mangal"/>
                <w:b/>
                <w:sz w:val="22"/>
                <w:szCs w:val="22"/>
              </w:rPr>
              <w:t>H. Promotion / distribution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Droit</w:t>
            </w:r>
          </w:p>
        </w:tc>
        <w:tc>
          <w:tcPr>
            <w:tcW w:w="3166" w:type="pct"/>
            <w:vAlign w:val="center"/>
          </w:tcPr>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Institutions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textAlignment w:val="auto"/>
              <w:rPr>
                <w:rFonts w:cs="Mangal"/>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22"/>
                <w:szCs w:val="22"/>
              </w:rPr>
            </w:pPr>
          </w:p>
          <w:p>
            <w:pPr>
              <w:numPr>
                <w:ilvl w:val="0"/>
                <w:numId w:val="12"/>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p>
            <w:pPr>
              <w:overflowPunct/>
              <w:adjustRightInd/>
              <w:spacing w:line="276" w:lineRule="auto"/>
              <w:ind w:left="360"/>
              <w:jc w:val="both"/>
              <w:textAlignment w:val="auto"/>
              <w:rPr>
                <w:rFonts w:cs="Mangal"/>
                <w:sz w:val="22"/>
                <w:szCs w:val="22"/>
              </w:rPr>
            </w:pP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Coopération internationale</w:t>
            </w:r>
          </w:p>
        </w:tc>
        <w:tc>
          <w:tcPr>
            <w:tcW w:w="3166" w:type="pct"/>
            <w:vAlign w:val="center"/>
          </w:tcPr>
          <w:p>
            <w:pPr>
              <w:overflowPunct/>
              <w:adjustRightInd/>
              <w:spacing w:line="276" w:lineRule="auto"/>
              <w:ind w:left="360"/>
              <w:jc w:val="both"/>
              <w:textAlignment w:val="auto"/>
              <w:rPr>
                <w:rFonts w:cs="Mangal"/>
                <w:sz w:val="22"/>
                <w:szCs w:val="22"/>
              </w:rPr>
            </w:pPr>
            <w:r>
              <w:rPr>
                <w:rFonts w:cs="Mangal"/>
                <w:b/>
                <w:sz w:val="22"/>
                <w:szCs w:val="22"/>
              </w:rPr>
              <w:t>A. Coopération au développement :</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22"/>
                <w:szCs w:val="22"/>
              </w:rPr>
            </w:pPr>
          </w:p>
        </w:tc>
      </w:tr>
      <w:tr>
        <w:trPr>
          <w:trHeight w:val="96"/>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Transports et logistiques</w:t>
            </w:r>
          </w:p>
        </w:tc>
        <w:tc>
          <w:tcPr>
            <w:tcW w:w="3166" w:type="pct"/>
            <w:vAlign w:val="center"/>
          </w:tcPr>
          <w:p>
            <w:pPr>
              <w:overflowPunct/>
              <w:adjustRightInd/>
              <w:spacing w:line="276" w:lineRule="auto"/>
              <w:ind w:left="780"/>
              <w:jc w:val="both"/>
              <w:textAlignment w:val="auto"/>
              <w:rPr>
                <w:rFonts w:cs="Mangal"/>
                <w:b/>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pPr>
              <w:overflowPunct/>
              <w:adjustRightInd/>
              <w:ind w:left="488"/>
              <w:textAlignment w:val="auto"/>
              <w:rPr>
                <w:rFonts w:cs="Mangal"/>
                <w:sz w:val="22"/>
                <w:szCs w:val="22"/>
              </w:rPr>
            </w:pP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Code de la route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rPr>
          <w:rFonts w:cs="Mangal"/>
          <w:b/>
          <w:bCs/>
          <w:sz w:val="22"/>
          <w:szCs w:val="22"/>
        </w:rPr>
      </w:pPr>
    </w:p>
    <w:p>
      <w:pPr>
        <w:numPr>
          <w:ilvl w:val="0"/>
          <w:numId w:val="19"/>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 et environnement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3. Biotechnologies/génétique</w:t>
            </w:r>
          </w:p>
          <w:p>
            <w:pPr>
              <w:autoSpaceDE/>
              <w:spacing w:before="100" w:after="100"/>
              <w:ind w:left="567"/>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et présenter les débouchés de la biotechnologie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4. Mécanique/construction</w:t>
            </w: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br w:type="page"/>
      </w:r>
    </w:p>
    <w:p>
      <w:pPr>
        <w:rPr>
          <w:rFonts w:cs="Mangal"/>
          <w:b/>
          <w:bCs/>
          <w:sz w:val="22"/>
          <w:szCs w:val="22"/>
        </w:rPr>
      </w:pPr>
    </w:p>
    <w:p>
      <w:pPr>
        <w:numPr>
          <w:ilvl w:val="0"/>
          <w:numId w:val="19"/>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b/>
          <w:color w:val="FF0000"/>
          <w:sz w:val="22"/>
        </w:rPr>
      </w:pP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keepNext/>
        <w:widowControl w:val="0"/>
        <w:numPr>
          <w:ilvl w:val="0"/>
          <w:numId w:val="18"/>
        </w:numPr>
        <w:rPr>
          <w:rFonts w:cs="Mangal"/>
          <w:b/>
          <w:bCs/>
          <w:sz w:val="22"/>
          <w:szCs w:val="22"/>
        </w:rPr>
      </w:pPr>
      <w:r>
        <w:rPr>
          <w:rFonts w:cs="Mangal"/>
          <w:b/>
          <w:bCs/>
          <w:sz w:val="22"/>
          <w:szCs w:val="22"/>
        </w:rPr>
        <w:t>Etc.</w:t>
      </w:r>
    </w:p>
    <w:p>
      <w:pPr>
        <w:spacing w:before="120"/>
        <w:jc w:val="both"/>
        <w:rPr>
          <w:rFonts w:ascii="Times" w:hAnsi="Times" w:cs="Times"/>
          <w:sz w:val="22"/>
        </w:rPr>
      </w:pPr>
    </w:p>
    <w:p>
      <w:pPr>
        <w:rPr>
          <w:b/>
          <w:sz w:val="22"/>
        </w:rPr>
      </w:pPr>
    </w:p>
    <w:p>
      <w:pPr>
        <w:numPr>
          <w:ilvl w:val="0"/>
          <w:numId w:val="17"/>
        </w:numPr>
        <w:rPr>
          <w:b/>
          <w:sz w:val="22"/>
        </w:rPr>
      </w:pPr>
      <w:r>
        <w:rPr>
          <w:b/>
          <w:sz w:val="22"/>
        </w:rPr>
        <w:t>CONSTITUTION DES GROUPES OU REGROUPEMENT</w:t>
      </w:r>
    </w:p>
    <w:p>
      <w:pPr>
        <w:rPr>
          <w:sz w:val="22"/>
        </w:rPr>
      </w:pPr>
    </w:p>
    <w:p>
      <w:pPr>
        <w:ind w:left="426"/>
        <w:jc w:val="both"/>
        <w:rPr>
          <w:sz w:val="22"/>
        </w:rPr>
      </w:pPr>
      <w:r>
        <w:rPr>
          <w:sz w:val="22"/>
        </w:rPr>
        <w:t>Les groupes seront constitués en tenant compte de l’infrastructure, des finalités générales des cours de langues et des finalités particulières de l’unité d'enseignement.</w:t>
      </w:r>
    </w:p>
    <w:p>
      <w:pPr>
        <w:jc w:val="both"/>
        <w:rPr>
          <w:sz w:val="22"/>
        </w:rPr>
      </w:pPr>
    </w:p>
    <w:p>
      <w:pPr>
        <w:numPr>
          <w:ilvl w:val="0"/>
          <w:numId w:val="17"/>
        </w:numPr>
        <w:rPr>
          <w:b/>
          <w:sz w:val="22"/>
        </w:rPr>
      </w:pPr>
      <w:r>
        <w:rPr>
          <w:b/>
          <w:sz w:val="22"/>
        </w:rPr>
        <w:t>CHARGE(S) DE COURS</w:t>
      </w:r>
    </w:p>
    <w:p>
      <w:pPr>
        <w:rPr>
          <w:sz w:val="22"/>
        </w:rPr>
      </w:pPr>
    </w:p>
    <w:p>
      <w:pPr>
        <w:ind w:left="426"/>
        <w:rPr>
          <w:sz w:val="22"/>
        </w:rPr>
      </w:pPr>
      <w:r>
        <w:rPr>
          <w:sz w:val="22"/>
        </w:rPr>
        <w:t>Le chargé de cours sera un enseignant.</w:t>
      </w:r>
    </w:p>
    <w:p>
      <w:pPr>
        <w:jc w:val="both"/>
        <w:rPr>
          <w:sz w:val="22"/>
        </w:rPr>
      </w:pPr>
    </w:p>
    <w:p>
      <w:pPr>
        <w:numPr>
          <w:ilvl w:val="0"/>
          <w:numId w:val="17"/>
        </w:numPr>
        <w:rPr>
          <w:b/>
          <w:sz w:val="22"/>
        </w:rPr>
      </w:pPr>
      <w:r>
        <w:rPr>
          <w:b/>
          <w:sz w:val="22"/>
        </w:rPr>
        <w:t>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appliquée à l’enseignement supérieur UE 2</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64</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pPr>
              <w:suppressAutoHyphens/>
              <w:jc w:val="both"/>
              <w:rPr>
                <w:rFonts w:cs="Mangal"/>
                <w:spacing w:val="-2"/>
                <w:sz w:val="22"/>
                <w:szCs w:val="22"/>
              </w:rPr>
            </w:pPr>
          </w:p>
        </w:tc>
        <w:tc>
          <w:tcPr>
            <w:tcW w:w="144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80</w:t>
            </w:r>
          </w:p>
        </w:tc>
      </w:tr>
    </w:tbl>
    <w:p>
      <w:pPr>
        <w:pStyle w:val="Corpsdetexte2"/>
        <w:rPr>
          <w:rFonts w:cs="Mangal"/>
        </w:rPr>
      </w:pPr>
      <w:r>
        <w:t xml:space="preserve"> </w:t>
      </w:r>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 xml:space="preserve">LNG sup – UE 2 </w:t>
    </w:r>
    <w:r>
      <w:t xml:space="preserve">                                                                             </w:t>
    </w:r>
    <w: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22</w:t>
    </w:r>
    <w:r>
      <w:rPr>
        <w:rStyle w:val="Numrodepag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3BA212E"/>
    <w:multiLevelType w:val="hybridMultilevel"/>
    <w:tmpl w:val="1E0CFDB2"/>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132A3E"/>
    <w:multiLevelType w:val="hybridMultilevel"/>
    <w:tmpl w:val="1F707E32"/>
    <w:lvl w:ilvl="0" w:tplc="2BC21C92">
      <w:start w:val="1"/>
      <w:numFmt w:val="bullet"/>
      <w:lvlText w:val=""/>
      <w:lvlJc w:val="left"/>
      <w:pPr>
        <w:tabs>
          <w:tab w:val="num" w:pos="1135"/>
        </w:tabs>
        <w:ind w:left="1135"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72E1984"/>
    <w:multiLevelType w:val="hybridMultilevel"/>
    <w:tmpl w:val="1C5C543E"/>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442E20"/>
    <w:multiLevelType w:val="hybridMultilevel"/>
    <w:tmpl w:val="A01492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0251DAC"/>
    <w:multiLevelType w:val="hybridMultilevel"/>
    <w:tmpl w:val="FF5AB0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7" w15:restartNumberingAfterBreak="0">
    <w:nsid w:val="15AD545B"/>
    <w:multiLevelType w:val="hybridMultilevel"/>
    <w:tmpl w:val="7794F80A"/>
    <w:lvl w:ilvl="0" w:tplc="040C0015">
      <w:start w:val="1"/>
      <w:numFmt w:val="upp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C76E42"/>
    <w:multiLevelType w:val="hybridMultilevel"/>
    <w:tmpl w:val="5C5A7908"/>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2" w15:restartNumberingAfterBreak="0">
    <w:nsid w:val="24186397"/>
    <w:multiLevelType w:val="hybridMultilevel"/>
    <w:tmpl w:val="D4BEFC4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A00E11"/>
    <w:multiLevelType w:val="hybridMultilevel"/>
    <w:tmpl w:val="3EE0A0CC"/>
    <w:lvl w:ilvl="0" w:tplc="FF809EB0">
      <w:numFmt w:val="bullet"/>
      <w:lvlText w:val="-"/>
      <w:lvlJc w:val="left"/>
      <w:pPr>
        <w:ind w:left="2345" w:hanging="360"/>
      </w:pPr>
      <w:rPr>
        <w:rFonts w:ascii="Times New Roman" w:eastAsia="Times New Roman" w:hAnsi="Times New Roman" w:hint="default"/>
      </w:rPr>
    </w:lvl>
    <w:lvl w:ilvl="1" w:tplc="080C0003" w:tentative="1">
      <w:start w:val="1"/>
      <w:numFmt w:val="bullet"/>
      <w:lvlText w:val="o"/>
      <w:lvlJc w:val="left"/>
      <w:pPr>
        <w:ind w:left="3065" w:hanging="360"/>
      </w:pPr>
      <w:rPr>
        <w:rFonts w:ascii="Courier New" w:hAnsi="Courier New" w:hint="default"/>
      </w:rPr>
    </w:lvl>
    <w:lvl w:ilvl="2" w:tplc="080C0005" w:tentative="1">
      <w:start w:val="1"/>
      <w:numFmt w:val="bullet"/>
      <w:lvlText w:val=""/>
      <w:lvlJc w:val="left"/>
      <w:pPr>
        <w:ind w:left="3785" w:hanging="360"/>
      </w:pPr>
      <w:rPr>
        <w:rFonts w:ascii="Wingdings" w:hAnsi="Wingdings" w:hint="default"/>
      </w:rPr>
    </w:lvl>
    <w:lvl w:ilvl="3" w:tplc="080C0001" w:tentative="1">
      <w:start w:val="1"/>
      <w:numFmt w:val="bullet"/>
      <w:lvlText w:val=""/>
      <w:lvlJc w:val="left"/>
      <w:pPr>
        <w:ind w:left="4505" w:hanging="360"/>
      </w:pPr>
      <w:rPr>
        <w:rFonts w:ascii="Symbol" w:hAnsi="Symbol" w:hint="default"/>
      </w:rPr>
    </w:lvl>
    <w:lvl w:ilvl="4" w:tplc="080C0003" w:tentative="1">
      <w:start w:val="1"/>
      <w:numFmt w:val="bullet"/>
      <w:lvlText w:val="o"/>
      <w:lvlJc w:val="left"/>
      <w:pPr>
        <w:ind w:left="5225" w:hanging="360"/>
      </w:pPr>
      <w:rPr>
        <w:rFonts w:ascii="Courier New" w:hAnsi="Courier New" w:hint="default"/>
      </w:rPr>
    </w:lvl>
    <w:lvl w:ilvl="5" w:tplc="080C0005" w:tentative="1">
      <w:start w:val="1"/>
      <w:numFmt w:val="bullet"/>
      <w:lvlText w:val=""/>
      <w:lvlJc w:val="left"/>
      <w:pPr>
        <w:ind w:left="5945" w:hanging="360"/>
      </w:pPr>
      <w:rPr>
        <w:rFonts w:ascii="Wingdings" w:hAnsi="Wingdings" w:hint="default"/>
      </w:rPr>
    </w:lvl>
    <w:lvl w:ilvl="6" w:tplc="080C0001" w:tentative="1">
      <w:start w:val="1"/>
      <w:numFmt w:val="bullet"/>
      <w:lvlText w:val=""/>
      <w:lvlJc w:val="left"/>
      <w:pPr>
        <w:ind w:left="6665" w:hanging="360"/>
      </w:pPr>
      <w:rPr>
        <w:rFonts w:ascii="Symbol" w:hAnsi="Symbol" w:hint="default"/>
      </w:rPr>
    </w:lvl>
    <w:lvl w:ilvl="7" w:tplc="080C0003" w:tentative="1">
      <w:start w:val="1"/>
      <w:numFmt w:val="bullet"/>
      <w:lvlText w:val="o"/>
      <w:lvlJc w:val="left"/>
      <w:pPr>
        <w:ind w:left="7385" w:hanging="360"/>
      </w:pPr>
      <w:rPr>
        <w:rFonts w:ascii="Courier New" w:hAnsi="Courier New" w:hint="default"/>
      </w:rPr>
    </w:lvl>
    <w:lvl w:ilvl="8" w:tplc="080C0005" w:tentative="1">
      <w:start w:val="1"/>
      <w:numFmt w:val="bullet"/>
      <w:lvlText w:val=""/>
      <w:lvlJc w:val="left"/>
      <w:pPr>
        <w:ind w:left="8105" w:hanging="360"/>
      </w:pPr>
      <w:rPr>
        <w:rFonts w:ascii="Wingdings" w:hAnsi="Wingdings" w:hint="default"/>
      </w:rPr>
    </w:lvl>
  </w:abstractNum>
  <w:abstractNum w:abstractNumId="14" w15:restartNumberingAfterBreak="0">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5" w15:restartNumberingAfterBreak="0">
    <w:nsid w:val="304C09A0"/>
    <w:multiLevelType w:val="hybridMultilevel"/>
    <w:tmpl w:val="FCE8113C"/>
    <w:lvl w:ilvl="0" w:tplc="040C000F">
      <w:start w:val="1"/>
      <w:numFmt w:val="decimal"/>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7" w15:restartNumberingAfterBreak="0">
    <w:nsid w:val="3CC5246F"/>
    <w:multiLevelType w:val="multilevel"/>
    <w:tmpl w:val="D80AAC22"/>
    <w:lvl w:ilvl="0">
      <w:start w:val="3"/>
      <w:numFmt w:val="none"/>
      <w:lvlText w:val="10."/>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0B76652"/>
    <w:multiLevelType w:val="hybridMultilevel"/>
    <w:tmpl w:val="6966EF4E"/>
    <w:lvl w:ilvl="0" w:tplc="080C0005">
      <w:start w:val="1"/>
      <w:numFmt w:val="bullet"/>
      <w:lvlText w:val=""/>
      <w:lvlJc w:val="left"/>
      <w:pPr>
        <w:ind w:left="1712" w:hanging="360"/>
      </w:pPr>
      <w:rPr>
        <w:rFonts w:ascii="Wingdings" w:hAnsi="Wingdings" w:hint="default"/>
      </w:rPr>
    </w:lvl>
    <w:lvl w:ilvl="1" w:tplc="080C0003" w:tentative="1">
      <w:start w:val="1"/>
      <w:numFmt w:val="bullet"/>
      <w:lvlText w:val="o"/>
      <w:lvlJc w:val="left"/>
      <w:pPr>
        <w:ind w:left="2432" w:hanging="360"/>
      </w:pPr>
      <w:rPr>
        <w:rFonts w:ascii="Courier New" w:hAnsi="Courier New" w:cs="Courier New" w:hint="default"/>
      </w:rPr>
    </w:lvl>
    <w:lvl w:ilvl="2" w:tplc="080C0005" w:tentative="1">
      <w:start w:val="1"/>
      <w:numFmt w:val="bullet"/>
      <w:lvlText w:val=""/>
      <w:lvlJc w:val="left"/>
      <w:pPr>
        <w:ind w:left="3152" w:hanging="360"/>
      </w:pPr>
      <w:rPr>
        <w:rFonts w:ascii="Wingdings" w:hAnsi="Wingdings" w:hint="default"/>
      </w:rPr>
    </w:lvl>
    <w:lvl w:ilvl="3" w:tplc="080C0001" w:tentative="1">
      <w:start w:val="1"/>
      <w:numFmt w:val="bullet"/>
      <w:lvlText w:val=""/>
      <w:lvlJc w:val="left"/>
      <w:pPr>
        <w:ind w:left="3872" w:hanging="360"/>
      </w:pPr>
      <w:rPr>
        <w:rFonts w:ascii="Symbol" w:hAnsi="Symbol" w:hint="default"/>
      </w:rPr>
    </w:lvl>
    <w:lvl w:ilvl="4" w:tplc="080C0003" w:tentative="1">
      <w:start w:val="1"/>
      <w:numFmt w:val="bullet"/>
      <w:lvlText w:val="o"/>
      <w:lvlJc w:val="left"/>
      <w:pPr>
        <w:ind w:left="4592" w:hanging="360"/>
      </w:pPr>
      <w:rPr>
        <w:rFonts w:ascii="Courier New" w:hAnsi="Courier New" w:cs="Courier New" w:hint="default"/>
      </w:rPr>
    </w:lvl>
    <w:lvl w:ilvl="5" w:tplc="080C0005" w:tentative="1">
      <w:start w:val="1"/>
      <w:numFmt w:val="bullet"/>
      <w:lvlText w:val=""/>
      <w:lvlJc w:val="left"/>
      <w:pPr>
        <w:ind w:left="5312" w:hanging="360"/>
      </w:pPr>
      <w:rPr>
        <w:rFonts w:ascii="Wingdings" w:hAnsi="Wingdings" w:hint="default"/>
      </w:rPr>
    </w:lvl>
    <w:lvl w:ilvl="6" w:tplc="080C0001" w:tentative="1">
      <w:start w:val="1"/>
      <w:numFmt w:val="bullet"/>
      <w:lvlText w:val=""/>
      <w:lvlJc w:val="left"/>
      <w:pPr>
        <w:ind w:left="6032" w:hanging="360"/>
      </w:pPr>
      <w:rPr>
        <w:rFonts w:ascii="Symbol" w:hAnsi="Symbol" w:hint="default"/>
      </w:rPr>
    </w:lvl>
    <w:lvl w:ilvl="7" w:tplc="080C0003" w:tentative="1">
      <w:start w:val="1"/>
      <w:numFmt w:val="bullet"/>
      <w:lvlText w:val="o"/>
      <w:lvlJc w:val="left"/>
      <w:pPr>
        <w:ind w:left="6752" w:hanging="360"/>
      </w:pPr>
      <w:rPr>
        <w:rFonts w:ascii="Courier New" w:hAnsi="Courier New" w:cs="Courier New" w:hint="default"/>
      </w:rPr>
    </w:lvl>
    <w:lvl w:ilvl="8" w:tplc="080C0005" w:tentative="1">
      <w:start w:val="1"/>
      <w:numFmt w:val="bullet"/>
      <w:lvlText w:val=""/>
      <w:lvlJc w:val="left"/>
      <w:pPr>
        <w:ind w:left="7472" w:hanging="360"/>
      </w:pPr>
      <w:rPr>
        <w:rFonts w:ascii="Wingdings" w:hAnsi="Wingdings" w:hint="default"/>
      </w:rPr>
    </w:lvl>
  </w:abstractNum>
  <w:abstractNum w:abstractNumId="19" w15:restartNumberingAfterBreak="0">
    <w:nsid w:val="534D7E44"/>
    <w:multiLevelType w:val="hybridMultilevel"/>
    <w:tmpl w:val="8C3E8CF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2" w15:restartNumberingAfterBreak="0">
    <w:nsid w:val="5C0206B2"/>
    <w:multiLevelType w:val="hybridMultilevel"/>
    <w:tmpl w:val="1E40CFC8"/>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D991035"/>
    <w:multiLevelType w:val="hybridMultilevel"/>
    <w:tmpl w:val="4CC2FD1E"/>
    <w:lvl w:ilvl="0" w:tplc="080C0005">
      <w:start w:val="1"/>
      <w:numFmt w:val="bullet"/>
      <w:lvlText w:val=""/>
      <w:lvlJc w:val="left"/>
      <w:pPr>
        <w:ind w:left="1620" w:hanging="360"/>
      </w:pPr>
      <w:rPr>
        <w:rFonts w:ascii="Wingdings" w:hAnsi="Wingdings" w:hint="default"/>
      </w:rPr>
    </w:lvl>
    <w:lvl w:ilvl="1" w:tplc="080C0003" w:tentative="1">
      <w:start w:val="1"/>
      <w:numFmt w:val="bullet"/>
      <w:lvlText w:val="o"/>
      <w:lvlJc w:val="left"/>
      <w:pPr>
        <w:ind w:left="2340" w:hanging="360"/>
      </w:pPr>
      <w:rPr>
        <w:rFonts w:ascii="Courier New" w:hAnsi="Courier New" w:cs="Courier New" w:hint="default"/>
      </w:rPr>
    </w:lvl>
    <w:lvl w:ilvl="2" w:tplc="080C0005" w:tentative="1">
      <w:start w:val="1"/>
      <w:numFmt w:val="bullet"/>
      <w:lvlText w:val=""/>
      <w:lvlJc w:val="left"/>
      <w:pPr>
        <w:ind w:left="3060" w:hanging="360"/>
      </w:pPr>
      <w:rPr>
        <w:rFonts w:ascii="Wingdings" w:hAnsi="Wingdings" w:hint="default"/>
      </w:rPr>
    </w:lvl>
    <w:lvl w:ilvl="3" w:tplc="080C0001" w:tentative="1">
      <w:start w:val="1"/>
      <w:numFmt w:val="bullet"/>
      <w:lvlText w:val=""/>
      <w:lvlJc w:val="left"/>
      <w:pPr>
        <w:ind w:left="3780" w:hanging="360"/>
      </w:pPr>
      <w:rPr>
        <w:rFonts w:ascii="Symbol" w:hAnsi="Symbol" w:hint="default"/>
      </w:rPr>
    </w:lvl>
    <w:lvl w:ilvl="4" w:tplc="080C0003" w:tentative="1">
      <w:start w:val="1"/>
      <w:numFmt w:val="bullet"/>
      <w:lvlText w:val="o"/>
      <w:lvlJc w:val="left"/>
      <w:pPr>
        <w:ind w:left="4500" w:hanging="360"/>
      </w:pPr>
      <w:rPr>
        <w:rFonts w:ascii="Courier New" w:hAnsi="Courier New" w:cs="Courier New" w:hint="default"/>
      </w:rPr>
    </w:lvl>
    <w:lvl w:ilvl="5" w:tplc="080C0005" w:tentative="1">
      <w:start w:val="1"/>
      <w:numFmt w:val="bullet"/>
      <w:lvlText w:val=""/>
      <w:lvlJc w:val="left"/>
      <w:pPr>
        <w:ind w:left="5220" w:hanging="360"/>
      </w:pPr>
      <w:rPr>
        <w:rFonts w:ascii="Wingdings" w:hAnsi="Wingdings" w:hint="default"/>
      </w:rPr>
    </w:lvl>
    <w:lvl w:ilvl="6" w:tplc="080C0001" w:tentative="1">
      <w:start w:val="1"/>
      <w:numFmt w:val="bullet"/>
      <w:lvlText w:val=""/>
      <w:lvlJc w:val="left"/>
      <w:pPr>
        <w:ind w:left="5940" w:hanging="360"/>
      </w:pPr>
      <w:rPr>
        <w:rFonts w:ascii="Symbol" w:hAnsi="Symbol" w:hint="default"/>
      </w:rPr>
    </w:lvl>
    <w:lvl w:ilvl="7" w:tplc="080C0003" w:tentative="1">
      <w:start w:val="1"/>
      <w:numFmt w:val="bullet"/>
      <w:lvlText w:val="o"/>
      <w:lvlJc w:val="left"/>
      <w:pPr>
        <w:ind w:left="6660" w:hanging="360"/>
      </w:pPr>
      <w:rPr>
        <w:rFonts w:ascii="Courier New" w:hAnsi="Courier New" w:cs="Courier New" w:hint="default"/>
      </w:rPr>
    </w:lvl>
    <w:lvl w:ilvl="8" w:tplc="080C0005" w:tentative="1">
      <w:start w:val="1"/>
      <w:numFmt w:val="bullet"/>
      <w:lvlText w:val=""/>
      <w:lvlJc w:val="left"/>
      <w:pPr>
        <w:ind w:left="7380" w:hanging="360"/>
      </w:pPr>
      <w:rPr>
        <w:rFonts w:ascii="Wingdings" w:hAnsi="Wingdings" w:hint="default"/>
      </w:rPr>
    </w:lvl>
  </w:abstractNum>
  <w:abstractNum w:abstractNumId="25"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973493"/>
    <w:multiLevelType w:val="hybridMultilevel"/>
    <w:tmpl w:val="771AA78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28" w15:restartNumberingAfterBreak="0">
    <w:nsid w:val="698B513B"/>
    <w:multiLevelType w:val="hybridMultilevel"/>
    <w:tmpl w:val="1340EE3C"/>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0" w15:restartNumberingAfterBreak="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1" w15:restartNumberingAfterBreak="0">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2" w15:restartNumberingAfterBreak="0">
    <w:nsid w:val="750E7DA0"/>
    <w:multiLevelType w:val="hybridMultilevel"/>
    <w:tmpl w:val="55587C10"/>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5307609"/>
    <w:multiLevelType w:val="hybridMultilevel"/>
    <w:tmpl w:val="32BE22C2"/>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35" w15:restartNumberingAfterBreak="0">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36" w15:restartNumberingAfterBreak="0">
    <w:nsid w:val="7AE61DA9"/>
    <w:multiLevelType w:val="hybridMultilevel"/>
    <w:tmpl w:val="0ADE4A7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vlJc w:val="left"/>
        <w:pPr>
          <w:ind w:left="786" w:hanging="360"/>
        </w:pPr>
        <w:rPr>
          <w:rFonts w:ascii="Symbol" w:hAnsi="Symbol" w:hint="default"/>
        </w:rPr>
      </w:lvl>
    </w:lvlOverride>
  </w:num>
  <w:num w:numId="2">
    <w:abstractNumId w:val="2"/>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6">
    <w:abstractNumId w:val="34"/>
  </w:num>
  <w:num w:numId="7">
    <w:abstractNumId w:val="13"/>
  </w:num>
  <w:num w:numId="8">
    <w:abstractNumId w:val="0"/>
    <w:lvlOverride w:ilvl="0">
      <w:lvl w:ilvl="0">
        <w:start w:val="1"/>
        <w:numFmt w:val="bullet"/>
        <w:lvlText w:val=""/>
        <w:lvlJc w:val="left"/>
        <w:pPr>
          <w:ind w:left="786" w:hanging="360"/>
        </w:pPr>
        <w:rPr>
          <w:rFonts w:ascii="Symbol" w:hAnsi="Symbol" w:hint="default"/>
        </w:rPr>
      </w:lvl>
    </w:lvlOverride>
  </w:num>
  <w:num w:numId="9">
    <w:abstractNumId w:val="25"/>
  </w:num>
  <w:num w:numId="10">
    <w:abstractNumId w:val="9"/>
  </w:num>
  <w:num w:numId="11">
    <w:abstractNumId w:val="11"/>
  </w:num>
  <w:num w:numId="12">
    <w:abstractNumId w:val="30"/>
  </w:num>
  <w:num w:numId="13">
    <w:abstractNumId w:val="31"/>
  </w:num>
  <w:num w:numId="14">
    <w:abstractNumId w:val="21"/>
  </w:num>
  <w:num w:numId="15">
    <w:abstractNumId w:val="14"/>
  </w:num>
  <w:num w:numId="16">
    <w:abstractNumId w:val="6"/>
  </w:num>
  <w:num w:numId="17">
    <w:abstractNumId w:val="15"/>
  </w:num>
  <w:num w:numId="18">
    <w:abstractNumId w:val="7"/>
  </w:num>
  <w:num w:numId="19">
    <w:abstractNumId w:val="29"/>
  </w:num>
  <w:num w:numId="20">
    <w:abstractNumId w:val="16"/>
  </w:num>
  <w:num w:numId="21">
    <w:abstractNumId w:val="8"/>
  </w:num>
  <w:num w:numId="22">
    <w:abstractNumId w:val="17"/>
  </w:num>
  <w:num w:numId="23">
    <w:abstractNumId w:val="20"/>
  </w:num>
  <w:num w:numId="24">
    <w:abstractNumId w:val="33"/>
  </w:num>
  <w:num w:numId="25">
    <w:abstractNumId w:val="22"/>
  </w:num>
  <w:num w:numId="26">
    <w:abstractNumId w:val="28"/>
  </w:num>
  <w:num w:numId="27">
    <w:abstractNumId w:val="1"/>
  </w:num>
  <w:num w:numId="28">
    <w:abstractNumId w:val="12"/>
  </w:num>
  <w:num w:numId="29">
    <w:abstractNumId w:val="3"/>
  </w:num>
  <w:num w:numId="30">
    <w:abstractNumId w:val="10"/>
  </w:num>
  <w:num w:numId="31">
    <w:abstractNumId w:val="26"/>
  </w:num>
  <w:num w:numId="32">
    <w:abstractNumId w:val="4"/>
  </w:num>
  <w:num w:numId="33">
    <w:abstractNumId w:val="5"/>
  </w:num>
  <w:num w:numId="34">
    <w:abstractNumId w:val="19"/>
  </w:num>
  <w:num w:numId="35">
    <w:abstractNumId w:val="36"/>
  </w:num>
  <w:num w:numId="36">
    <w:abstractNumId w:val="32"/>
  </w:num>
  <w:num w:numId="37">
    <w:abstractNumId w:val="23"/>
  </w:num>
  <w:num w:numId="38">
    <w:abstractNumId w:val="18"/>
  </w:num>
  <w:num w:numId="39">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C8975EA6-0C55-431C-A075-F883594CD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0"/>
      <w:szCs w:val="20"/>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2">
    <w:name w:val="heading 2"/>
    <w:basedOn w:val="Normal"/>
    <w:next w:val="Normal"/>
    <w:link w:val="Titre2Car1"/>
    <w:uiPriority w:val="99"/>
    <w:qFormat/>
    <w:pPr>
      <w:keepNext/>
      <w:outlineLvl w:val="1"/>
    </w:pPr>
    <w:rPr>
      <w:rFonts w:ascii="Tahoma" w:hAnsi="Tahoma" w:cs="Tahoma"/>
      <w:b/>
      <w:bCs/>
      <w:sz w:val="22"/>
      <w:szCs w:val="22"/>
    </w:rPr>
  </w:style>
  <w:style w:type="paragraph" w:styleId="Titre4">
    <w:name w:val="heading 4"/>
    <w:basedOn w:val="Normal"/>
    <w:next w:val="Normal"/>
    <w:link w:val="Titre4Car1"/>
    <w:uiPriority w:val="99"/>
    <w:qFormat/>
    <w:pPr>
      <w:keepNext/>
      <w:spacing w:before="240" w:after="60"/>
      <w:outlineLvl w:val="3"/>
    </w:pPr>
    <w:rPr>
      <w:b/>
      <w:bCs/>
      <w:sz w:val="28"/>
      <w:szCs w:val="28"/>
    </w:rPr>
  </w:style>
  <w:style w:type="paragraph" w:styleId="Titre7">
    <w:name w:val="heading 7"/>
    <w:basedOn w:val="Normal"/>
    <w:next w:val="Normal"/>
    <w:link w:val="Titre7Car1"/>
    <w:uiPriority w:val="99"/>
    <w:qFormat/>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9"/>
    <w:locked/>
    <w:rPr>
      <w:rFonts w:ascii="Cambria" w:hAnsi="Cambria" w:cs="Times New Roman"/>
      <w:b/>
      <w:bCs/>
      <w:kern w:val="32"/>
      <w:sz w:val="32"/>
      <w:szCs w:val="32"/>
      <w:lang w:val="fr-FR" w:eastAsia="fr-FR"/>
    </w:rPr>
  </w:style>
  <w:style w:type="character" w:customStyle="1" w:styleId="Titre2Car1">
    <w:name w:val="Titre 2 Car1"/>
    <w:basedOn w:val="Policepardfaut"/>
    <w:link w:val="Titre2"/>
    <w:uiPriority w:val="99"/>
    <w:semiHidden/>
    <w:locked/>
    <w:rPr>
      <w:rFonts w:ascii="Cambria" w:hAnsi="Cambria" w:cs="Times New Roman"/>
      <w:b/>
      <w:bCs/>
      <w:i/>
      <w:iCs/>
      <w:sz w:val="28"/>
      <w:szCs w:val="28"/>
      <w:lang w:val="fr-FR" w:eastAsia="fr-FR"/>
    </w:rPr>
  </w:style>
  <w:style w:type="character" w:customStyle="1" w:styleId="Titre4Car1">
    <w:name w:val="Titre 4 Car1"/>
    <w:basedOn w:val="Policepardfaut"/>
    <w:link w:val="Titre4"/>
    <w:uiPriority w:val="99"/>
    <w:semiHidden/>
    <w:locked/>
    <w:rPr>
      <w:rFonts w:ascii="Calibri" w:hAnsi="Calibri" w:cs="Times New Roman"/>
      <w:b/>
      <w:bCs/>
      <w:sz w:val="28"/>
      <w:szCs w:val="28"/>
      <w:lang w:val="fr-FR" w:eastAsia="fr-FR"/>
    </w:rPr>
  </w:style>
  <w:style w:type="character" w:customStyle="1" w:styleId="Titre7Car1">
    <w:name w:val="Titre 7 Car1"/>
    <w:basedOn w:val="Policepardfaut"/>
    <w:link w:val="Titre7"/>
    <w:uiPriority w:val="99"/>
    <w:semiHidden/>
    <w:locked/>
    <w:rPr>
      <w:rFonts w:ascii="Calibri" w:hAnsi="Calibri" w:cs="Times New Roman"/>
      <w:sz w:val="24"/>
      <w:szCs w:val="24"/>
      <w:lang w:val="fr-FR" w:eastAsia="fr-FR"/>
    </w:rPr>
  </w:style>
  <w:style w:type="character" w:customStyle="1" w:styleId="Titre1Car">
    <w:name w:val="Titre 1 Car"/>
    <w:basedOn w:val="Policepardfaut"/>
    <w:uiPriority w:val="99"/>
    <w:rPr>
      <w:rFonts w:ascii="Arial" w:hAnsi="Arial" w:cs="Arial"/>
      <w:b/>
      <w:bCs/>
      <w:sz w:val="24"/>
      <w:szCs w:val="24"/>
      <w:lang w:val="fr-FR" w:eastAsia="fr-FR"/>
    </w:rPr>
  </w:style>
  <w:style w:type="character" w:customStyle="1" w:styleId="Titre2Car">
    <w:name w:val="Titre 2 Car"/>
    <w:basedOn w:val="Policepardfaut"/>
    <w:uiPriority w:val="99"/>
    <w:rPr>
      <w:rFonts w:ascii="Tahoma" w:hAnsi="Tahoma" w:cs="Tahoma"/>
      <w:b/>
      <w:bCs/>
      <w:sz w:val="22"/>
      <w:szCs w:val="22"/>
      <w:lang w:val="fr-FR" w:eastAsia="fr-FR"/>
    </w:rPr>
  </w:style>
  <w:style w:type="character" w:customStyle="1" w:styleId="Titre4Car">
    <w:name w:val="Titre 4 Car"/>
    <w:basedOn w:val="Policepardfaut"/>
    <w:uiPriority w:val="99"/>
    <w:rPr>
      <w:rFonts w:cs="Times New Roman"/>
      <w:b/>
      <w:bCs/>
      <w:sz w:val="28"/>
      <w:szCs w:val="28"/>
      <w:lang w:val="en-GB" w:eastAsia="en-US"/>
    </w:rPr>
  </w:style>
  <w:style w:type="character" w:customStyle="1" w:styleId="Titre7Car">
    <w:name w:val="Titre 7 Car"/>
    <w:basedOn w:val="Policepardfaut"/>
    <w:uiPriority w:val="99"/>
    <w:rPr>
      <w:rFonts w:cs="Times New Roman"/>
      <w:sz w:val="24"/>
      <w:szCs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basedOn w:val="Policepardfaut"/>
    <w:link w:val="Pieddepage"/>
    <w:uiPriority w:val="99"/>
    <w:semiHidden/>
    <w:locked/>
    <w:rPr>
      <w:rFonts w:cs="Times New Roman"/>
      <w:sz w:val="20"/>
      <w:szCs w:val="20"/>
      <w:lang w:val="fr-FR" w:eastAsia="fr-FR"/>
    </w:rPr>
  </w:style>
  <w:style w:type="character" w:customStyle="1" w:styleId="PieddepageCar">
    <w:name w:val="Pied de page Car"/>
    <w:basedOn w:val="Policepardfaut"/>
    <w:uiPriority w:val="99"/>
    <w:rPr>
      <w:rFonts w:cs="Times New Roman"/>
      <w:lang w:val="fr-FR" w:eastAsia="fr-FR"/>
    </w:rPr>
  </w:style>
  <w:style w:type="character" w:styleId="Numrodepage">
    <w:name w:val="page number"/>
    <w:basedOn w:val="Policepardfaut"/>
    <w:uiPriority w:val="99"/>
    <w:rPr>
      <w:rFonts w:cs="Times New Roman"/>
    </w:rPr>
  </w:style>
  <w:style w:type="character" w:styleId="Appelnotedebasdep">
    <w:name w:val="footnote reference"/>
    <w:basedOn w:val="Policepardfaut"/>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basedOn w:val="Policepardfaut"/>
    <w:link w:val="Notedebasdepage"/>
    <w:uiPriority w:val="99"/>
    <w:semiHidden/>
    <w:locked/>
    <w:rPr>
      <w:rFonts w:cs="Times New Roman"/>
      <w:lang w:val="fr-FR" w:eastAsia="fr-FR" w:bidi="ar-SA"/>
    </w:rPr>
  </w:style>
  <w:style w:type="character" w:customStyle="1" w:styleId="NotedebasdepageCar">
    <w:name w:val="Note de bas de page Car"/>
    <w:basedOn w:val="Policepardfaut"/>
    <w:uiPriority w:val="99"/>
    <w:semiHidden/>
    <w:rPr>
      <w:rFonts w:cs="Times New Roman"/>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basedOn w:val="Policepardfaut"/>
    <w:link w:val="En-tte"/>
    <w:uiPriority w:val="99"/>
    <w:semiHidden/>
    <w:locked/>
    <w:rPr>
      <w:rFonts w:cs="Times New Roman"/>
      <w:sz w:val="20"/>
      <w:szCs w:val="20"/>
      <w:lang w:val="fr-FR" w:eastAsia="fr-FR"/>
    </w:rPr>
  </w:style>
  <w:style w:type="character" w:customStyle="1" w:styleId="En-tteCar">
    <w:name w:val="En-tête Car"/>
    <w:basedOn w:val="Policepardfaut"/>
    <w:uiPriority w:val="99"/>
    <w:semiHidden/>
    <w:rPr>
      <w:rFonts w:cs="Times New Roman"/>
      <w:lang w:val="fr-FR" w:eastAsia="fr-FR"/>
    </w:rPr>
  </w:style>
  <w:style w:type="paragraph" w:styleId="Notedefin">
    <w:name w:val="endnote text"/>
    <w:basedOn w:val="Normal"/>
    <w:link w:val="NotedefinCar1"/>
    <w:uiPriority w:val="99"/>
    <w:semiHidden/>
  </w:style>
  <w:style w:type="character" w:customStyle="1" w:styleId="NotedefinCar1">
    <w:name w:val="Note de fin Car1"/>
    <w:basedOn w:val="Policepardfaut"/>
    <w:link w:val="Notedefin"/>
    <w:uiPriority w:val="99"/>
    <w:semiHidden/>
    <w:locked/>
    <w:rPr>
      <w:rFonts w:cs="Times New Roman"/>
      <w:sz w:val="20"/>
      <w:szCs w:val="20"/>
      <w:lang w:val="fr-FR" w:eastAsia="fr-FR"/>
    </w:rPr>
  </w:style>
  <w:style w:type="character" w:customStyle="1" w:styleId="NotedefinCar">
    <w:name w:val="Note de fin Car"/>
    <w:basedOn w:val="Policepardfaut"/>
    <w:uiPriority w:val="99"/>
    <w:semiHidden/>
    <w:rPr>
      <w:rFonts w:cs="Times New Roman"/>
      <w:lang w:val="fr-FR" w:eastAsia="fr-FR"/>
    </w:rPr>
  </w:style>
  <w:style w:type="character" w:styleId="Appeldenotedefin">
    <w:name w:val="endnote reference"/>
    <w:basedOn w:val="Policepardfaut"/>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basedOn w:val="Policepardfaut"/>
    <w:link w:val="Retraitcorpsdetexte"/>
    <w:uiPriority w:val="99"/>
    <w:locked/>
    <w:rPr>
      <w:rFonts w:cs="Times New Roman"/>
      <w:color w:val="FF0000"/>
      <w:sz w:val="22"/>
      <w:lang w:val="fr-FR" w:eastAsia="fr-FR"/>
    </w:rPr>
  </w:style>
  <w:style w:type="table" w:styleId="Grilledutableau">
    <w:name w:val="Table Grid"/>
    <w:basedOn w:val="TableauNormal"/>
    <w:uiPriority w:val="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basedOn w:val="Policepardfaut"/>
    <w:link w:val="Corpsdetexte2"/>
    <w:uiPriority w:val="99"/>
    <w:semiHidden/>
    <w:locked/>
    <w:rPr>
      <w:rFonts w:cs="Times New Roman"/>
      <w:sz w:val="20"/>
      <w:szCs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Pr>
      <w:rFonts w:cs="Times New Roman"/>
      <w:sz w:val="16"/>
      <w:szCs w:val="16"/>
      <w:lang w:val="fr-FR" w:eastAsia="fr-FR"/>
    </w:rPr>
  </w:style>
  <w:style w:type="character" w:customStyle="1" w:styleId="CarCar3">
    <w:name w:val="Car Car3"/>
    <w:basedOn w:val="Policepardfaut"/>
    <w:uiPriority w:val="99"/>
    <w:rPr>
      <w:rFonts w:cs="Times New Roman"/>
      <w:color w:val="FF0000"/>
      <w:sz w:val="22"/>
      <w:lang w:val="fr-FR" w:eastAsia="fr-FR"/>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cs="Times New Roman"/>
      <w:sz w:val="20"/>
      <w:szCs w:val="20"/>
      <w:lang w:val="fr-FR" w:eastAsia="fr-FR"/>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cs="Times New Roman"/>
      <w:b/>
      <w:bCs/>
      <w:sz w:val="20"/>
      <w:szCs w:val="20"/>
      <w:lang w:val="fr-FR" w:eastAsia="fr-FR"/>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cs="Times New Roman"/>
      <w:sz w:val="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013629">
      <w:marLeft w:val="0"/>
      <w:marRight w:val="0"/>
      <w:marTop w:val="0"/>
      <w:marBottom w:val="0"/>
      <w:divBdr>
        <w:top w:val="none" w:sz="0" w:space="0" w:color="auto"/>
        <w:left w:val="none" w:sz="0" w:space="0" w:color="auto"/>
        <w:bottom w:val="none" w:sz="0" w:space="0" w:color="auto"/>
        <w:right w:val="none" w:sz="0" w:space="0" w:color="auto"/>
      </w:divBdr>
    </w:div>
    <w:div w:id="208622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283D3660-4C51-4F5C-AD98-8AD1A49A19CC}"/>
</file>

<file path=customXml/itemProps2.xml><?xml version="1.0" encoding="utf-8"?>
<ds:datastoreItem xmlns:ds="http://schemas.openxmlformats.org/officeDocument/2006/customXml" ds:itemID="{B6CFF67E-1F5E-43B9-9A81-8F170D24707E}"/>
</file>

<file path=customXml/itemProps3.xml><?xml version="1.0" encoding="utf-8"?>
<ds:datastoreItem xmlns:ds="http://schemas.openxmlformats.org/officeDocument/2006/customXml" ds:itemID="{94089883-CC88-471B-8749-BAAB66581F45}"/>
</file>

<file path=docProps/app.xml><?xml version="1.0" encoding="utf-8"?>
<Properties xmlns="http://schemas.openxmlformats.org/officeDocument/2006/extended-properties" xmlns:vt="http://schemas.openxmlformats.org/officeDocument/2006/docPropsVTypes">
  <Template>Normal.dotm</Template>
  <TotalTime>2</TotalTime>
  <Pages>1</Pages>
  <Words>5423</Words>
  <Characters>29827</Characters>
  <Application>Microsoft Office Word</Application>
  <DocSecurity>0</DocSecurity>
  <Lines>248</Lines>
  <Paragraphs>70</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35180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goulet02</cp:lastModifiedBy>
  <cp:revision>6</cp:revision>
  <cp:lastPrinted>2016-06-10T12:24:00Z</cp:lastPrinted>
  <dcterms:created xsi:type="dcterms:W3CDTF">2016-06-29T07:02:00Z</dcterms:created>
  <dcterms:modified xsi:type="dcterms:W3CDTF">2017-02-07T10:36:00Z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