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outlineLvl w:val="0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outlineLvl w:val="0"/>
      </w:pPr>
      <w:r>
        <w:rPr>
          <w:b/>
          <w:caps/>
          <w:sz w:val="32"/>
        </w:rPr>
        <w:t>Droit CIVIL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juridiques</w:t>
      </w:r>
    </w:p>
    <w:p/>
    <w:p/>
    <w:p/>
    <w:p/>
    <w:p/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71 32 01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 : 703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/>
    <w:p/>
    <w:p/>
    <w:p/>
    <w:p/>
    <w:p/>
    <w:p/>
    <w:p/>
    <w:p>
      <w:pPr>
        <w:jc w:val="center"/>
        <w:outlineLvl w:val="0"/>
        <w:rPr>
          <w:b/>
        </w:rPr>
      </w:pPr>
      <w:r>
        <w:rPr>
          <w:b/>
        </w:rPr>
        <w:t>Approbation du Gouvernement de la Communauté française du 08 juillet 1999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Texte"/>
        <w:widowControl/>
      </w:pPr>
      <w:r>
        <w:br w:type="page"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rPr>
          <w:jc w:val="center"/>
        </w:trPr>
        <w:tc>
          <w:tcPr>
            <w:tcW w:w="9212" w:type="dxa"/>
          </w:tcPr>
          <w:p>
            <w:pPr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droit civil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FINALITES DE L’UNITE D’ENSEIGNEMENT</w:t>
      </w:r>
    </w:p>
    <w:p/>
    <w:p>
      <w:pPr>
        <w:numPr>
          <w:ilvl w:val="1"/>
          <w:numId w:val="17"/>
        </w:numPr>
        <w:outlineLvl w:val="0"/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outlineLvl w:val="0"/>
        <w:rPr>
          <w:b/>
          <w:sz w:val="22"/>
        </w:rPr>
      </w:pPr>
    </w:p>
    <w:p>
      <w:pPr>
        <w:pStyle w:val="Retraitcorpsdetexte3"/>
      </w:pPr>
      <w: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rPr>
          <w:sz w:val="22"/>
        </w:rPr>
      </w:pPr>
    </w:p>
    <w:p>
      <w:pPr>
        <w:pStyle w:val="Titre1"/>
        <w:widowControl/>
        <w:spacing w:after="120"/>
        <w:jc w:val="left"/>
        <w:rPr>
          <w:sz w:val="22"/>
        </w:rPr>
      </w:pPr>
      <w:r>
        <w:rPr>
          <w:sz w:val="22"/>
        </w:rPr>
        <w:t>L’unité d’enseignement vise à permettre à l’étudiant :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de s’approprier des connaissances générales en droit civil 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d’analyser et de résoudre des situations juridiques simples relevant du droit civil 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d’actualiser et de vérifier ses connaissances juridiques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de porter un regard critique sur les fondements de la législation civile.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rPr>
          <w:sz w:val="22"/>
        </w:rPr>
      </w:pPr>
    </w:p>
    <w:p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rPr>
          <w:sz w:val="22"/>
        </w:rPr>
      </w:pPr>
    </w:p>
    <w:p>
      <w:pPr>
        <w:ind w:left="851"/>
        <w:outlineLvl w:val="0"/>
        <w:rPr>
          <w:sz w:val="22"/>
        </w:rPr>
      </w:pPr>
      <w:r>
        <w:rPr>
          <w:sz w:val="22"/>
        </w:rPr>
        <w:t>C.E.S.S.</w:t>
      </w:r>
    </w:p>
    <w:p>
      <w:pPr>
        <w:ind w:left="851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numPr>
          <w:ilvl w:val="12"/>
          <w:numId w:val="0"/>
        </w:numPr>
        <w:ind w:left="283" w:hanging="283"/>
        <w:rPr>
          <w:b/>
          <w:sz w:val="22"/>
        </w:rPr>
      </w:pPr>
    </w:p>
    <w:p>
      <w:pPr>
        <w:pStyle w:val="Titre1"/>
        <w:widowControl/>
        <w:numPr>
          <w:ilvl w:val="12"/>
          <w:numId w:val="0"/>
        </w:numPr>
        <w:spacing w:after="120"/>
        <w:ind w:left="425"/>
        <w:jc w:val="left"/>
        <w:rPr>
          <w:b/>
          <w:sz w:val="22"/>
        </w:rPr>
      </w:pPr>
      <w:r>
        <w:rPr>
          <w:b/>
          <w:sz w:val="22"/>
        </w:rPr>
        <w:t>Pour atteindre le seuil de réussite, l’étudiant devra prouver qu’il est capable,</w:t>
      </w:r>
    </w:p>
    <w:p>
      <w:pPr>
        <w:pStyle w:val="Retraitcorpsdetexte2"/>
        <w:spacing w:after="120"/>
        <w:ind w:left="425"/>
      </w:pPr>
      <w:r>
        <w:t>face à des situations juridiques simples, concernant les personnes, les biens, les contrats et les obligations :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d’analyser et d’abstraire la situation juridique correspondante par le recours aux règles de droit civil la régissant et en utilisant le vocabulaire adéquat ;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de les résoudre par l’application des notions de droit civil qui les régissent.</w:t>
      </w:r>
    </w:p>
    <w:p>
      <w:pPr>
        <w:numPr>
          <w:ilvl w:val="12"/>
          <w:numId w:val="0"/>
        </w:numPr>
        <w:ind w:left="284"/>
        <w:rPr>
          <w:sz w:val="22"/>
        </w:rPr>
      </w:pPr>
    </w:p>
    <w:p>
      <w:pPr>
        <w:numPr>
          <w:ilvl w:val="12"/>
          <w:numId w:val="0"/>
        </w:numPr>
        <w:spacing w:after="120"/>
        <w:ind w:left="426"/>
        <w:outlineLvl w:val="0"/>
        <w:rPr>
          <w:b/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 :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 xml:space="preserve">du degré de pertinence de l’analyse, 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>du niveau de précision et de la clarté dans l’emploi des termes juridiques.</w:t>
      </w:r>
    </w:p>
    <w:p>
      <w:pPr>
        <w:ind w:firstLine="142"/>
        <w:rPr>
          <w:b/>
          <w:sz w:val="22"/>
        </w:rPr>
      </w:pPr>
    </w:p>
    <w:p>
      <w:pPr>
        <w:rPr>
          <w:b/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sz w:val="22"/>
        </w:rPr>
      </w:pPr>
    </w:p>
    <w:p>
      <w:pPr>
        <w:pStyle w:val="Retraitcorpsdetexte"/>
      </w:pPr>
      <w:r>
        <w:t>Face à des situations juridiques simples, concernant les personnes, les biens, les contrats et les obligations, </w:t>
      </w:r>
    </w:p>
    <w:p>
      <w:pPr>
        <w:pStyle w:val="Retraitcorpsdetexte"/>
      </w:pPr>
      <w:r>
        <w:t>Dans le respect de la terminologie juridique,</w:t>
      </w:r>
    </w:p>
    <w:p>
      <w:pPr>
        <w:ind w:left="426"/>
        <w:rPr>
          <w:sz w:val="22"/>
        </w:rPr>
      </w:pPr>
    </w:p>
    <w:p>
      <w:pPr>
        <w:spacing w:after="120"/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trike/>
          <w:sz w:val="22"/>
        </w:rPr>
      </w:pPr>
      <w:r>
        <w:rPr>
          <w:sz w:val="22"/>
        </w:rPr>
        <w:t>de s’approprier des concepts de base et des notions essentielles du droit commun :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définition de la notion de « droit »,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fondement des sources du droit et application de la hiérarchie des normes juridiques,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hiérarchisation des compétences des différents niveaux de pouvoir en Belgique (niveaux fédéral, communautaire, régional, provincial et communal),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et compétences des différentes juridictions de l’ordre judiciaire y compris les procédures y afférentes,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formelles des personnes physiques ou morales,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critères définissant les biens et leur classification,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réels (propriété, usufruit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extra-patrimoniaux de la personne physique (nom, domicile, nationalité, capacité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obligations naissant hors contrat : la responsabilité civile extra-conctractuelle,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sources et types d’obligations,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théorie générale des contrats : classification, conditions de validité, extinction … ;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z w:val="22"/>
        </w:rPr>
      </w:pPr>
      <w:r>
        <w:rPr>
          <w:sz w:val="22"/>
        </w:rPr>
        <w:t>d’appliquer ces notions et concepts à des cas concrets en les analysant et les résolvant.</w:t>
      </w:r>
    </w:p>
    <w:p>
      <w:pPr>
        <w:numPr>
          <w:ilvl w:val="12"/>
          <w:numId w:val="0"/>
        </w:numPr>
        <w:rPr>
          <w:b/>
          <w:strike/>
          <w:sz w:val="22"/>
        </w:rPr>
      </w:pPr>
    </w:p>
    <w:p>
      <w:pPr>
        <w:numPr>
          <w:ilvl w:val="12"/>
          <w:numId w:val="0"/>
        </w:numPr>
        <w:rPr>
          <w:b/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lastRenderedPageBreak/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b/>
          <w:sz w:val="22"/>
        </w:rPr>
      </w:pPr>
    </w:p>
    <w:p>
      <w:pPr>
        <w:ind w:left="426"/>
        <w:outlineLvl w:val="0"/>
        <w:rPr>
          <w:sz w:val="22"/>
        </w:rPr>
      </w:pPr>
      <w:r>
        <w:rPr>
          <w:sz w:val="22"/>
        </w:rPr>
        <w:t>Aucune recommandation particulière.</w:t>
      </w: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0" w:type="auto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701"/>
        <w:gridCol w:w="1701"/>
        <w:gridCol w:w="1701"/>
      </w:tblGrid>
      <w:tr>
        <w:tc>
          <w:tcPr>
            <w:tcW w:w="4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040" w:type="dxa"/>
            <w:tcBorders>
              <w:top w:val="nil"/>
              <w:left w:val="single" w:sz="12" w:space="0" w:color="auto"/>
            </w:tcBorders>
          </w:tcPr>
          <w:p>
            <w:r>
              <w:t xml:space="preserve">Droit civil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center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32</w:t>
            </w:r>
          </w:p>
        </w:tc>
      </w:tr>
      <w:tr>
        <w:tc>
          <w:tcPr>
            <w:tcW w:w="5741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8</w:t>
            </w:r>
          </w:p>
        </w:tc>
      </w:tr>
      <w:tr>
        <w:tc>
          <w:tcPr>
            <w:tcW w:w="5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ind w:firstLine="1"/>
        <w:rPr>
          <w:sz w:val="22"/>
        </w:rPr>
      </w:pPr>
    </w:p>
    <w:p>
      <w:pPr>
        <w:ind w:left="426"/>
        <w:outlineLvl w:val="0"/>
      </w:pPr>
    </w:p>
    <w:sectPr>
      <w:footerReference w:type="default" r:id="rId7"/>
      <w:type w:val="continuous"/>
      <w:pgSz w:w="11906" w:h="16838"/>
      <w:pgMar w:top="1417" w:right="1417" w:bottom="1417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Droit civil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3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  <w:r>
      <w:rPr>
        <w:lang w:val="fr-B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0350D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11505BF1"/>
    <w:multiLevelType w:val="singleLevel"/>
    <w:tmpl w:val="FA8C6C96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trike w:val="0"/>
        <w:sz w:val="22"/>
      </w:rPr>
    </w:lvl>
  </w:abstractNum>
  <w:abstractNum w:abstractNumId="3" w15:restartNumberingAfterBreak="0">
    <w:nsid w:val="338C508D"/>
    <w:multiLevelType w:val="singleLevel"/>
    <w:tmpl w:val="CD000F76"/>
    <w:lvl w:ilvl="0">
      <w:start w:val="1"/>
      <w:numFmt w:val="bullet"/>
      <w:lvlText w:val="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4"/>
      </w:rPr>
    </w:lvl>
  </w:abstractNum>
  <w:abstractNum w:abstractNumId="4" w15:restartNumberingAfterBreak="0">
    <w:nsid w:val="3BD1760C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36C539B"/>
    <w:multiLevelType w:val="multilevel"/>
    <w:tmpl w:val="6EECEE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481B08B0"/>
    <w:multiLevelType w:val="singleLevel"/>
    <w:tmpl w:val="9CA63AA0"/>
    <w:lvl w:ilvl="0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7" w15:restartNumberingAfterBreak="0">
    <w:nsid w:val="55643083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8" w15:restartNumberingAfterBreak="0">
    <w:nsid w:val="56C751E5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621B62E2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649F7336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1" w15:restartNumberingAfterBreak="0">
    <w:nsid w:val="69D67F42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6BF576FC"/>
    <w:multiLevelType w:val="singleLevel"/>
    <w:tmpl w:val="1D28DFEC"/>
    <w:lvl w:ilvl="0">
      <w:numFmt w:val="bullet"/>
      <w:lvlText w:val=""/>
      <w:lvlJc w:val="left"/>
      <w:pPr>
        <w:tabs>
          <w:tab w:val="num" w:pos="208"/>
        </w:tabs>
        <w:ind w:left="928" w:hanging="360"/>
      </w:pPr>
      <w:rPr>
        <w:rFonts w:ascii="Symbol" w:hAnsi="Symbol" w:hint="default"/>
        <w:sz w:val="18"/>
      </w:rPr>
    </w:lvl>
  </w:abstractNum>
  <w:abstractNum w:abstractNumId="13" w15:restartNumberingAfterBreak="0">
    <w:nsid w:val="7776446A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4" w15:restartNumberingAfterBreak="0">
    <w:nsid w:val="7D0F7154"/>
    <w:multiLevelType w:val="singleLevel"/>
    <w:tmpl w:val="B2F4CAB4"/>
    <w:lvl w:ilvl="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18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18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4"/>
        </w:rPr>
      </w:lvl>
    </w:lvlOverride>
  </w:num>
  <w:num w:numId="4">
    <w:abstractNumId w:val="6"/>
  </w:num>
  <w:num w:numId="5">
    <w:abstractNumId w:val="11"/>
  </w:num>
  <w:num w:numId="6">
    <w:abstractNumId w:val="8"/>
  </w:num>
  <w:num w:numId="7">
    <w:abstractNumId w:val="13"/>
  </w:num>
  <w:num w:numId="8">
    <w:abstractNumId w:val="10"/>
  </w:num>
  <w:num w:numId="9">
    <w:abstractNumId w:val="4"/>
  </w:num>
  <w:num w:numId="10">
    <w:abstractNumId w:val="1"/>
  </w:num>
  <w:num w:numId="11">
    <w:abstractNumId w:val="12"/>
  </w:num>
  <w:num w:numId="12">
    <w:abstractNumId w:val="14"/>
  </w:num>
  <w:num w:numId="13">
    <w:abstractNumId w:val="9"/>
  </w:num>
  <w:num w:numId="14">
    <w:abstractNumId w:val="7"/>
  </w:num>
  <w:num w:numId="15">
    <w:abstractNumId w:val="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64A896EE-E902-4686-AC18-8AA1F692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ind w:left="851"/>
      <w:jc w:val="both"/>
      <w:outlineLv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</w:pPr>
    <w:rPr>
      <w:rFonts w:ascii="MS Serif" w:hAnsi="MS Serif"/>
      <w:noProof/>
      <w:snapToGrid w:val="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left="426"/>
      <w:jc w:val="both"/>
    </w:pPr>
    <w:rPr>
      <w:i/>
      <w:sz w:val="22"/>
    </w:rPr>
  </w:style>
  <w:style w:type="paragraph" w:styleId="Retraitcorpsdetexte2">
    <w:name w:val="Body Text Indent 2"/>
    <w:basedOn w:val="Normal"/>
    <w:pPr>
      <w:numPr>
        <w:ilvl w:val="12"/>
      </w:numPr>
      <w:ind w:left="426"/>
    </w:pPr>
    <w:rPr>
      <w:i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spacing w:after="120"/>
      <w:ind w:left="851"/>
    </w:pPr>
    <w:rPr>
      <w:sz w:val="22"/>
    </w:rPr>
  </w:style>
  <w:style w:type="paragraph" w:styleId="Textedebulles">
    <w:name w:val="Balloon Text"/>
    <w:basedOn w:val="Normal"/>
    <w:link w:val="TextedebullesCar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E7636E2C-992E-4AB6-A6AC-1AC8A5BAD18E}"/>
</file>

<file path=customXml/itemProps2.xml><?xml version="1.0" encoding="utf-8"?>
<ds:datastoreItem xmlns:ds="http://schemas.openxmlformats.org/officeDocument/2006/customXml" ds:itemID="{36583A78-9FDF-4453-92DE-A40B10F6FAC9}"/>
</file>

<file path=customXml/itemProps3.xml><?xml version="1.0" encoding="utf-8"?>
<ds:datastoreItem xmlns:ds="http://schemas.openxmlformats.org/officeDocument/2006/customXml" ds:itemID="{9014A5D4-2745-4506-83AD-120A258F29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637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13</cp:revision>
  <cp:lastPrinted>2017-01-09T12:51:00Z</cp:lastPrinted>
  <dcterms:created xsi:type="dcterms:W3CDTF">2017-01-25T13:30:00Z</dcterms:created>
  <dcterms:modified xsi:type="dcterms:W3CDTF">2019-04-18T13:38:00Z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